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left="0" w:leftChars="0" w:firstLine="0" w:firstLineChars="0"/>
        <w:rPr>
          <w:rFonts w:ascii="宋体" w:hAnsi="宋体"/>
          <w:szCs w:val="21"/>
        </w:rPr>
      </w:pPr>
      <w:r>
        <w:rPr>
          <w:rFonts w:hint="eastAsia" w:ascii="宋体" w:hAnsi="宋体"/>
          <w:b/>
          <w:szCs w:val="21"/>
        </w:rPr>
        <w:t>附件：</w:t>
      </w:r>
      <w:bookmarkStart w:id="67" w:name="_GoBack"/>
      <w:r>
        <w:rPr>
          <w:rFonts w:hint="eastAsia" w:ascii="宋体" w:hAnsi="宋体"/>
          <w:b/>
          <w:szCs w:val="21"/>
        </w:rPr>
        <w:t>《人身保险伤残评定标准及代码》（</w:t>
      </w:r>
      <w:bookmarkEnd w:id="67"/>
      <w:r>
        <w:rPr>
          <w:rFonts w:hint="eastAsia" w:ascii="宋体" w:hAnsi="宋体"/>
          <w:b/>
          <w:szCs w:val="21"/>
        </w:rPr>
        <w:t>标准编号为JR/T 0083－2013）</w:t>
      </w:r>
    </w:p>
    <w:p>
      <w:pPr>
        <w:spacing w:line="360" w:lineRule="auto"/>
        <w:ind w:firstLine="422" w:firstLineChars="200"/>
        <w:rPr>
          <w:rFonts w:ascii="宋体" w:hAnsi="宋体"/>
          <w:b/>
          <w:szCs w:val="21"/>
        </w:rPr>
      </w:pPr>
      <w:r>
        <w:rPr>
          <w:rFonts w:hint="eastAsia" w:ascii="宋体" w:hAnsi="宋体"/>
          <w:b/>
          <w:szCs w:val="21"/>
        </w:rPr>
        <w:t>1 适用范围</w:t>
      </w:r>
    </w:p>
    <w:p>
      <w:pPr>
        <w:spacing w:line="360" w:lineRule="auto"/>
        <w:ind w:firstLine="420" w:firstLineChars="200"/>
        <w:rPr>
          <w:rFonts w:hint="eastAsia" w:ascii="宋体" w:hAnsi="宋体"/>
          <w:szCs w:val="21"/>
        </w:rPr>
      </w:pPr>
      <w:r>
        <w:rPr>
          <w:rFonts w:hint="eastAsia" w:ascii="宋体" w:hAnsi="宋体"/>
          <w:szCs w:val="21"/>
        </w:rPr>
        <w:t>本标准适用于意外险产品或包括意外责任的保险产品中的伤残保障，用于评定由于意外伤害因素引起的伤残程度。</w:t>
      </w:r>
    </w:p>
    <w:p>
      <w:pPr>
        <w:spacing w:line="360" w:lineRule="auto"/>
        <w:ind w:firstLine="422" w:firstLineChars="200"/>
        <w:rPr>
          <w:rFonts w:hint="eastAsia" w:ascii="宋体" w:hAnsi="宋体"/>
          <w:b/>
          <w:szCs w:val="21"/>
        </w:rPr>
      </w:pPr>
      <w:r>
        <w:rPr>
          <w:rFonts w:hint="eastAsia" w:ascii="宋体" w:hAnsi="宋体"/>
          <w:b/>
          <w:szCs w:val="21"/>
        </w:rPr>
        <w:t>2 术语和定义</w:t>
      </w:r>
    </w:p>
    <w:p>
      <w:pPr>
        <w:spacing w:line="360" w:lineRule="auto"/>
        <w:ind w:firstLine="420" w:firstLineChars="200"/>
        <w:rPr>
          <w:rFonts w:hint="eastAsia" w:ascii="宋体" w:hAnsi="宋体"/>
          <w:szCs w:val="21"/>
        </w:rPr>
      </w:pPr>
      <w:r>
        <w:rPr>
          <w:rFonts w:hint="eastAsia" w:ascii="宋体" w:hAnsi="宋体"/>
          <w:szCs w:val="21"/>
        </w:rPr>
        <w:t>下列术语和定义适用于本标准。</w:t>
      </w:r>
    </w:p>
    <w:p>
      <w:pPr>
        <w:spacing w:line="360" w:lineRule="auto"/>
        <w:ind w:firstLine="420" w:firstLineChars="200"/>
        <w:rPr>
          <w:rFonts w:hint="eastAsia" w:ascii="宋体" w:hAnsi="宋体"/>
          <w:szCs w:val="21"/>
        </w:rPr>
      </w:pPr>
      <w:r>
        <w:rPr>
          <w:rFonts w:hint="eastAsia" w:ascii="宋体" w:hAnsi="宋体"/>
          <w:szCs w:val="21"/>
        </w:rPr>
        <w:t>2.1 伤残：因意外伤害损伤所致的人体残疾。</w:t>
      </w:r>
    </w:p>
    <w:p>
      <w:pPr>
        <w:spacing w:line="360" w:lineRule="auto"/>
        <w:ind w:firstLine="420" w:firstLineChars="200"/>
        <w:rPr>
          <w:rFonts w:hint="eastAsia" w:ascii="宋体" w:hAnsi="宋体"/>
          <w:szCs w:val="21"/>
        </w:rPr>
      </w:pPr>
      <w:r>
        <w:rPr>
          <w:rFonts w:hint="eastAsia" w:ascii="宋体" w:hAnsi="宋体"/>
          <w:szCs w:val="21"/>
        </w:rPr>
        <w:t>2.2 身体结构：指身体的解剖部位，如器官、肢体及其组成部分。</w:t>
      </w:r>
    </w:p>
    <w:p>
      <w:pPr>
        <w:spacing w:line="360" w:lineRule="auto"/>
        <w:ind w:firstLine="420" w:firstLineChars="200"/>
        <w:rPr>
          <w:rFonts w:hint="eastAsia" w:ascii="宋体" w:hAnsi="宋体"/>
          <w:szCs w:val="21"/>
        </w:rPr>
      </w:pPr>
      <w:r>
        <w:rPr>
          <w:rFonts w:hint="eastAsia" w:ascii="宋体" w:hAnsi="宋体"/>
          <w:szCs w:val="21"/>
        </w:rPr>
        <w:t>2.3 身体功能：指身体各系统的生理功能。</w:t>
      </w:r>
    </w:p>
    <w:p>
      <w:pPr>
        <w:spacing w:line="360" w:lineRule="auto"/>
        <w:ind w:firstLine="422" w:firstLineChars="200"/>
        <w:rPr>
          <w:rFonts w:hint="eastAsia" w:ascii="宋体" w:hAnsi="宋体"/>
          <w:b/>
          <w:szCs w:val="21"/>
        </w:rPr>
      </w:pPr>
      <w:r>
        <w:rPr>
          <w:rFonts w:hint="eastAsia" w:ascii="宋体" w:hAnsi="宋体"/>
          <w:b/>
          <w:szCs w:val="21"/>
        </w:rPr>
        <w:t>3 标准的内容和结构</w:t>
      </w:r>
    </w:p>
    <w:p>
      <w:pPr>
        <w:spacing w:line="360" w:lineRule="auto"/>
        <w:ind w:firstLine="420" w:firstLineChars="200"/>
        <w:rPr>
          <w:rFonts w:hint="eastAsia" w:ascii="宋体" w:hAnsi="宋体"/>
          <w:szCs w:val="21"/>
        </w:rPr>
      </w:pPr>
      <w:r>
        <w:rPr>
          <w:rFonts w:hint="eastAsia" w:ascii="宋体" w:hAnsi="宋体"/>
          <w:szCs w:val="21"/>
        </w:rPr>
        <w:t>本标准参照ICF有关功能和残疾的分类理论与方法，建立“神经系统的结构和精神功能”、“眼，耳和有关的结构和功能”、“发声和言语的结构和功能”、“心血管，免疫和呼吸系统的结构和功能”、“消化、代谢和内分泌系统有关的结构和功能”、“泌尿和生殖系统有关的结构和功能”、“神经肌肉骨骼和运动有关的结构和功能”和“皮肤和有关的结构和功能” 8大类，共281项人身保险伤残条目。</w:t>
      </w:r>
    </w:p>
    <w:p>
      <w:pPr>
        <w:spacing w:line="360" w:lineRule="auto"/>
        <w:ind w:firstLine="420" w:firstLineChars="200"/>
        <w:rPr>
          <w:rFonts w:hint="eastAsia" w:ascii="宋体" w:hAnsi="宋体"/>
          <w:szCs w:val="21"/>
        </w:rPr>
      </w:pPr>
      <w:r>
        <w:rPr>
          <w:rFonts w:hint="eastAsia" w:ascii="宋体" w:hAnsi="宋体"/>
          <w:szCs w:val="21"/>
        </w:rPr>
        <w:t>本标准对功能和残疾进行了分类和分级，将人身保险伤残程度划分为一至十级，最重为第一级，最轻为第十级。</w:t>
      </w:r>
    </w:p>
    <w:p>
      <w:pPr>
        <w:spacing w:line="360" w:lineRule="auto"/>
        <w:ind w:firstLine="420" w:firstLineChars="200"/>
        <w:rPr>
          <w:rFonts w:hint="eastAsia" w:ascii="宋体" w:hAnsi="宋体"/>
          <w:szCs w:val="21"/>
        </w:rPr>
      </w:pPr>
      <w:r>
        <w:rPr>
          <w:rFonts w:hint="eastAsia" w:ascii="宋体" w:hAnsi="宋体"/>
          <w:szCs w:val="21"/>
        </w:rPr>
        <w:t>与人身保险伤残程度等级相对应的保险金给付比例分为十档，伤残程度第一级对应的保险金给付比例为100%，伤残程度第十级对应的保险金给付比例为10%，每级相差10%。</w:t>
      </w:r>
    </w:p>
    <w:p>
      <w:pPr>
        <w:spacing w:line="360" w:lineRule="auto"/>
        <w:ind w:firstLine="422" w:firstLineChars="200"/>
        <w:rPr>
          <w:rFonts w:hint="eastAsia" w:ascii="宋体" w:hAnsi="宋体"/>
          <w:b/>
          <w:szCs w:val="21"/>
        </w:rPr>
      </w:pPr>
      <w:r>
        <w:rPr>
          <w:rFonts w:hint="eastAsia" w:ascii="宋体" w:hAnsi="宋体"/>
          <w:b/>
          <w:szCs w:val="21"/>
        </w:rPr>
        <w:t>4 伤残的评定原则</w:t>
      </w:r>
    </w:p>
    <w:p>
      <w:pPr>
        <w:spacing w:line="360" w:lineRule="auto"/>
        <w:ind w:firstLine="420" w:firstLineChars="200"/>
        <w:rPr>
          <w:rFonts w:hint="eastAsia" w:ascii="宋体" w:hAnsi="宋体"/>
          <w:szCs w:val="21"/>
        </w:rPr>
      </w:pPr>
      <w:r>
        <w:rPr>
          <w:rFonts w:hint="eastAsia" w:ascii="宋体" w:hAnsi="宋体"/>
          <w:szCs w:val="21"/>
        </w:rPr>
        <w:t>4.1 确定伤残类别：评定伤残时，应根据人体的身体结构与功能损伤情况确定所涉及的伤残类别。</w:t>
      </w:r>
    </w:p>
    <w:p>
      <w:pPr>
        <w:spacing w:line="360" w:lineRule="auto"/>
        <w:ind w:firstLine="420" w:firstLineChars="200"/>
        <w:rPr>
          <w:rFonts w:hint="eastAsia" w:ascii="宋体" w:hAnsi="宋体"/>
          <w:szCs w:val="21"/>
        </w:rPr>
      </w:pPr>
      <w:r>
        <w:rPr>
          <w:rFonts w:hint="eastAsia" w:ascii="宋体" w:hAnsi="宋体"/>
          <w:szCs w:val="21"/>
        </w:rPr>
        <w:t>4.2 确定伤残等级：应根据伤残情况，在同类别伤残下，确定伤残等级。</w:t>
      </w:r>
    </w:p>
    <w:p>
      <w:pPr>
        <w:spacing w:line="360" w:lineRule="auto"/>
        <w:ind w:firstLine="420" w:firstLineChars="200"/>
        <w:rPr>
          <w:rFonts w:hint="eastAsia" w:ascii="宋体" w:hAnsi="宋体"/>
          <w:szCs w:val="21"/>
        </w:rPr>
      </w:pPr>
      <w:r>
        <w:rPr>
          <w:rFonts w:hint="eastAsia" w:ascii="宋体" w:hAnsi="宋体"/>
          <w:szCs w:val="21"/>
        </w:rPr>
        <w:t>4.3 确定保险金给付比例：应根据伤残等级对应的百分比，确定保险金给付比例。</w:t>
      </w:r>
    </w:p>
    <w:p>
      <w:pPr>
        <w:spacing w:line="360" w:lineRule="auto"/>
        <w:ind w:firstLine="420" w:firstLineChars="200"/>
        <w:rPr>
          <w:rFonts w:hint="eastAsia" w:ascii="宋体" w:hAnsi="宋体"/>
          <w:szCs w:val="21"/>
        </w:rPr>
      </w:pPr>
      <w:r>
        <w:rPr>
          <w:rFonts w:hint="eastAsia" w:ascii="宋体" w:hAnsi="宋体"/>
          <w:szCs w:val="21"/>
        </w:rPr>
        <w:t>4.4 多处伤残的评定原则：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本标准条文两条以上或者同一条文两次以上进行评定。</w:t>
      </w:r>
    </w:p>
    <w:p>
      <w:pPr>
        <w:spacing w:line="360" w:lineRule="auto"/>
        <w:ind w:firstLine="422" w:firstLineChars="200"/>
        <w:rPr>
          <w:rFonts w:hint="eastAsia" w:ascii="宋体" w:hAnsi="宋体"/>
          <w:b/>
          <w:szCs w:val="21"/>
        </w:rPr>
      </w:pPr>
      <w:r>
        <w:rPr>
          <w:rFonts w:hint="eastAsia" w:ascii="宋体" w:hAnsi="宋体"/>
          <w:b/>
          <w:szCs w:val="21"/>
        </w:rPr>
        <w:t>5 说明</w:t>
      </w:r>
    </w:p>
    <w:p>
      <w:pPr>
        <w:spacing w:line="360" w:lineRule="auto"/>
        <w:ind w:firstLine="420" w:firstLineChars="200"/>
        <w:rPr>
          <w:rFonts w:hint="eastAsia" w:ascii="宋体" w:hAnsi="宋体"/>
          <w:szCs w:val="21"/>
        </w:rPr>
      </w:pPr>
      <w:r>
        <w:rPr>
          <w:rFonts w:hint="eastAsia" w:ascii="宋体" w:hAnsi="宋体"/>
          <w:szCs w:val="21"/>
        </w:rPr>
        <w:t>本标准中“以上”均包括本数值或本部位。</w:t>
      </w: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0" w:name="_Toc356463463"/>
      <w:r>
        <w:rPr>
          <w:rFonts w:hint="eastAsia" w:ascii="宋体" w:hAnsi="宋体" w:eastAsia="宋体"/>
          <w:sz w:val="21"/>
          <w:szCs w:val="21"/>
        </w:rPr>
        <w:t>神经系统的结构和精神功能</w:t>
      </w:r>
      <w:bookmarkEnd w:id="0"/>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1" w:name="_Toc356463464"/>
      <w:r>
        <w:rPr>
          <w:rFonts w:hint="eastAsia" w:ascii="宋体" w:hAnsi="宋体"/>
          <w:sz w:val="21"/>
          <w:szCs w:val="21"/>
        </w:rPr>
        <w:t>脑膜的结构损伤</w:t>
      </w:r>
      <w:bookmarkEnd w:id="1"/>
    </w:p>
    <w:tbl>
      <w:tblPr>
        <w:tblStyle w:val="4"/>
        <w:tblW w:w="8268" w:type="dxa"/>
        <w:jc w:val="center"/>
        <w:tblInd w:w="-19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208" w:type="dxa"/>
            <w:shd w:val="clear" w:color="auto" w:fill="auto"/>
            <w:vAlign w:val="center"/>
          </w:tcPr>
          <w:p>
            <w:pPr>
              <w:pStyle w:val="7"/>
              <w:spacing w:line="360" w:lineRule="auto"/>
              <w:rPr>
                <w:sz w:val="21"/>
                <w:szCs w:val="21"/>
              </w:rPr>
            </w:pPr>
            <w:r>
              <w:rPr>
                <w:rFonts w:hint="eastAsia"/>
                <w:sz w:val="21"/>
                <w:szCs w:val="21"/>
              </w:rPr>
              <w:t>外伤性脑脊液鼻漏或耳漏</w:t>
            </w:r>
          </w:p>
        </w:tc>
        <w:tc>
          <w:tcPr>
            <w:tcW w:w="1060" w:type="dxa"/>
            <w:shd w:val="clear" w:color="auto" w:fill="auto"/>
            <w:vAlign w:val="center"/>
          </w:tcPr>
          <w:p>
            <w:pPr>
              <w:pStyle w:val="7"/>
              <w:spacing w:line="360" w:lineRule="auto"/>
              <w:rPr>
                <w:color w:val="000000"/>
                <w:sz w:val="21"/>
                <w:szCs w:val="21"/>
              </w:rPr>
            </w:pPr>
            <w:r>
              <w:rPr>
                <w:color w:val="000000"/>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2" w:name="_Toc356463465"/>
      <w:r>
        <w:rPr>
          <w:rFonts w:hint="eastAsia" w:ascii="宋体" w:hAnsi="宋体"/>
          <w:sz w:val="21"/>
          <w:szCs w:val="21"/>
        </w:rPr>
        <w:t>脑的结构损伤，智力功能障碍</w:t>
      </w:r>
      <w:bookmarkEnd w:id="2"/>
    </w:p>
    <w:tbl>
      <w:tblPr>
        <w:tblStyle w:val="4"/>
        <w:tblW w:w="8261" w:type="dxa"/>
        <w:jc w:val="center"/>
        <w:tblInd w:w="-1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205" w:type="dxa"/>
            <w:shd w:val="clear" w:color="auto" w:fill="auto"/>
          </w:tcPr>
          <w:p>
            <w:pPr>
              <w:pStyle w:val="7"/>
              <w:spacing w:line="360" w:lineRule="auto"/>
              <w:rPr>
                <w:sz w:val="21"/>
                <w:szCs w:val="21"/>
              </w:rPr>
            </w:pPr>
            <w:r>
              <w:rPr>
                <w:rFonts w:hint="eastAsia"/>
                <w:sz w:val="21"/>
                <w:szCs w:val="21"/>
              </w:rPr>
              <w:t>颅脑损伤导致极度智力缺损（智商小于等于</w:t>
            </w:r>
            <w:r>
              <w:rPr>
                <w:sz w:val="21"/>
                <w:szCs w:val="21"/>
              </w:rPr>
              <w:t>20），日常生活完全不能自理，处于完全护理依赖状态</w:t>
            </w:r>
          </w:p>
        </w:tc>
        <w:tc>
          <w:tcPr>
            <w:tcW w:w="1056"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205" w:type="dxa"/>
            <w:shd w:val="clear" w:color="auto" w:fill="auto"/>
          </w:tcPr>
          <w:p>
            <w:pPr>
              <w:pStyle w:val="7"/>
              <w:spacing w:line="360" w:lineRule="auto"/>
              <w:rPr>
                <w:sz w:val="21"/>
                <w:szCs w:val="21"/>
              </w:rPr>
            </w:pPr>
            <w:r>
              <w:rPr>
                <w:rFonts w:hint="eastAsia"/>
                <w:sz w:val="21"/>
                <w:szCs w:val="21"/>
              </w:rPr>
              <w:t>颅脑损伤导致重度智力缺损（智商小于等于</w:t>
            </w:r>
            <w:r>
              <w:rPr>
                <w:sz w:val="21"/>
                <w:szCs w:val="21"/>
              </w:rPr>
              <w:t>34），日常生活需随时有人帮助才能完成，处于完全护理依赖状态</w:t>
            </w:r>
          </w:p>
        </w:tc>
        <w:tc>
          <w:tcPr>
            <w:tcW w:w="1056"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205" w:type="dxa"/>
            <w:shd w:val="clear" w:color="auto" w:fill="auto"/>
          </w:tcPr>
          <w:p>
            <w:pPr>
              <w:pStyle w:val="7"/>
              <w:spacing w:line="360" w:lineRule="auto"/>
              <w:rPr>
                <w:sz w:val="21"/>
                <w:szCs w:val="21"/>
              </w:rPr>
            </w:pPr>
            <w:r>
              <w:rPr>
                <w:rFonts w:hint="eastAsia"/>
                <w:sz w:val="21"/>
                <w:szCs w:val="21"/>
              </w:rPr>
              <w:t>颅脑损伤导致重度智力缺损（智商小于等于</w:t>
            </w:r>
            <w:r>
              <w:rPr>
                <w:sz w:val="21"/>
                <w:szCs w:val="21"/>
              </w:rPr>
              <w:t>34），不能完全独立生活，需经常有人监护，处于大部分护理依赖状态</w:t>
            </w:r>
          </w:p>
        </w:tc>
        <w:tc>
          <w:tcPr>
            <w:tcW w:w="1056"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205" w:type="dxa"/>
            <w:shd w:val="clear" w:color="auto" w:fill="auto"/>
          </w:tcPr>
          <w:p>
            <w:pPr>
              <w:pStyle w:val="7"/>
              <w:spacing w:line="360" w:lineRule="auto"/>
              <w:rPr>
                <w:sz w:val="21"/>
                <w:szCs w:val="21"/>
              </w:rPr>
            </w:pPr>
            <w:r>
              <w:rPr>
                <w:rFonts w:hint="eastAsia"/>
                <w:sz w:val="21"/>
                <w:szCs w:val="21"/>
              </w:rPr>
              <w:t>颅脑损伤导致中度智力缺损（智商小于等于</w:t>
            </w:r>
            <w:r>
              <w:rPr>
                <w:sz w:val="21"/>
                <w:szCs w:val="21"/>
              </w:rPr>
              <w:t>49），日常生活能力严重受限，间或需要帮助，处于大部分护理依赖状态</w:t>
            </w:r>
          </w:p>
        </w:tc>
        <w:tc>
          <w:tcPr>
            <w:tcW w:w="1056" w:type="dxa"/>
            <w:shd w:val="clear" w:color="auto" w:fill="auto"/>
            <w:vAlign w:val="center"/>
          </w:tcPr>
          <w:p>
            <w:pPr>
              <w:pStyle w:val="7"/>
              <w:spacing w:line="360" w:lineRule="auto"/>
              <w:jc w:val="center"/>
              <w:rPr>
                <w:sz w:val="21"/>
                <w:szCs w:val="21"/>
              </w:rPr>
            </w:pPr>
            <w:r>
              <w:rPr>
                <w:sz w:val="21"/>
                <w:szCs w:val="21"/>
              </w:rPr>
              <w:t>4级</w:t>
            </w:r>
          </w:p>
        </w:tc>
      </w:tr>
    </w:tbl>
    <w:p>
      <w:pPr>
        <w:pStyle w:val="8"/>
        <w:spacing w:line="360" w:lineRule="auto"/>
        <w:rPr>
          <w:rFonts w:ascii="宋体" w:hAnsi="宋体" w:eastAsia="宋体"/>
          <w:sz w:val="21"/>
          <w:szCs w:val="21"/>
        </w:rPr>
      </w:pPr>
      <w:r>
        <w:rPr>
          <w:rFonts w:hint="eastAsia" w:ascii="宋体" w:hAnsi="宋体" w:eastAsia="宋体"/>
          <w:sz w:val="21"/>
          <w:szCs w:val="21"/>
        </w:rPr>
        <w:t>注：</w:t>
      </w:r>
      <w:r>
        <w:rPr>
          <w:rFonts w:ascii="宋体" w:hAnsi="宋体" w:eastAsia="宋体"/>
          <w:sz w:val="21"/>
          <w:szCs w:val="21"/>
        </w:rPr>
        <w:fldChar w:fldCharType="begin"/>
      </w:r>
      <w:r>
        <w:rPr>
          <w:rFonts w:ascii="宋体" w:hAnsi="宋体" w:eastAsia="宋体"/>
          <w:sz w:val="21"/>
          <w:szCs w:val="21"/>
        </w:rPr>
        <w:instrText xml:space="preserve"> eq \o\ac(○,1)</w:instrText>
      </w:r>
      <w:r>
        <w:rPr>
          <w:rFonts w:ascii="宋体" w:hAnsi="宋体" w:eastAsia="宋体"/>
          <w:sz w:val="21"/>
          <w:szCs w:val="21"/>
        </w:rPr>
        <w:fldChar w:fldCharType="end"/>
      </w:r>
      <w:r>
        <w:rPr>
          <w:rFonts w:hint="eastAsia" w:ascii="宋体" w:hAnsi="宋体" w:eastAsia="宋体"/>
          <w:sz w:val="21"/>
          <w:szCs w:val="21"/>
        </w:rPr>
        <w:t>护理依赖：应用“基本日常生活活动能力”的丧失程度来判断护理依赖程度。</w:t>
      </w:r>
    </w:p>
    <w:p>
      <w:pPr>
        <w:pStyle w:val="8"/>
        <w:spacing w:line="360" w:lineRule="auto"/>
        <w:ind w:left="8" w:leftChars="4" w:firstLine="413" w:firstLineChars="197"/>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eq \o\ac(○,2)</w:instrText>
      </w:r>
      <w:r>
        <w:rPr>
          <w:rFonts w:ascii="宋体" w:hAnsi="宋体" w:eastAsia="宋体"/>
          <w:sz w:val="21"/>
          <w:szCs w:val="21"/>
        </w:rPr>
        <w:fldChar w:fldCharType="end"/>
      </w:r>
      <w:r>
        <w:rPr>
          <w:rFonts w:hint="eastAsia" w:ascii="宋体" w:hAnsi="宋体" w:eastAsia="宋体"/>
          <w:sz w:val="21"/>
          <w:szCs w:val="21"/>
        </w:rPr>
        <w:t>基本日常生活活动是指：（1）</w:t>
      </w:r>
      <w:r>
        <w:rPr>
          <w:rFonts w:ascii="宋体" w:hAnsi="宋体" w:eastAsia="宋体"/>
          <w:sz w:val="21"/>
          <w:szCs w:val="21"/>
        </w:rPr>
        <w:t>穿衣：自己能够穿衣及脱衣；</w:t>
      </w:r>
      <w:r>
        <w:rPr>
          <w:rFonts w:hint="eastAsia" w:ascii="宋体" w:hAnsi="宋体" w:eastAsia="宋体"/>
          <w:sz w:val="21"/>
          <w:szCs w:val="21"/>
        </w:rPr>
        <w:t>（2）</w:t>
      </w:r>
      <w:r>
        <w:rPr>
          <w:rFonts w:ascii="宋体" w:hAnsi="宋体" w:eastAsia="宋体"/>
          <w:sz w:val="21"/>
          <w:szCs w:val="21"/>
        </w:rPr>
        <w:t>移动：自己从一个房间到另一个房间；</w:t>
      </w:r>
      <w:r>
        <w:rPr>
          <w:rFonts w:hint="eastAsia" w:ascii="宋体" w:hAnsi="宋体" w:eastAsia="宋体"/>
          <w:sz w:val="21"/>
          <w:szCs w:val="21"/>
        </w:rPr>
        <w:t>（3）</w:t>
      </w:r>
      <w:r>
        <w:rPr>
          <w:rFonts w:ascii="宋体" w:hAnsi="宋体" w:eastAsia="宋体"/>
          <w:sz w:val="21"/>
          <w:szCs w:val="21"/>
        </w:rPr>
        <w:t>行动：自己上下床或上下轮椅；</w:t>
      </w:r>
      <w:r>
        <w:rPr>
          <w:rFonts w:hint="eastAsia" w:ascii="宋体" w:hAnsi="宋体" w:eastAsia="宋体"/>
          <w:sz w:val="21"/>
          <w:szCs w:val="21"/>
        </w:rPr>
        <w:t>（4）</w:t>
      </w:r>
      <w:r>
        <w:rPr>
          <w:rFonts w:ascii="宋体" w:hAnsi="宋体" w:eastAsia="宋体"/>
          <w:sz w:val="21"/>
          <w:szCs w:val="21"/>
        </w:rPr>
        <w:t>如厕：自己控制进行大小便；</w:t>
      </w:r>
      <w:r>
        <w:rPr>
          <w:rFonts w:hint="eastAsia" w:ascii="宋体" w:hAnsi="宋体" w:eastAsia="宋体"/>
          <w:sz w:val="21"/>
          <w:szCs w:val="21"/>
        </w:rPr>
        <w:t>（5）</w:t>
      </w:r>
      <w:r>
        <w:rPr>
          <w:rFonts w:ascii="宋体" w:hAnsi="宋体" w:eastAsia="宋体"/>
          <w:sz w:val="21"/>
          <w:szCs w:val="21"/>
        </w:rPr>
        <w:t>进食：自己从已准备好的碗或碟中取食物放入口中；</w:t>
      </w:r>
      <w:r>
        <w:rPr>
          <w:rFonts w:hint="eastAsia" w:ascii="宋体" w:hAnsi="宋体" w:eastAsia="宋体"/>
          <w:sz w:val="21"/>
          <w:szCs w:val="21"/>
        </w:rPr>
        <w:t>（6）</w:t>
      </w:r>
      <w:r>
        <w:rPr>
          <w:rFonts w:ascii="宋体" w:hAnsi="宋体" w:eastAsia="宋体"/>
          <w:sz w:val="21"/>
          <w:szCs w:val="21"/>
        </w:rPr>
        <w:t>洗澡：自己进行淋浴或盆浴。</w:t>
      </w:r>
    </w:p>
    <w:p>
      <w:pPr>
        <w:pStyle w:val="8"/>
        <w:spacing w:line="360" w:lineRule="auto"/>
        <w:ind w:left="2" w:firstLine="369" w:firstLineChars="176"/>
        <w:rPr>
          <w:rFonts w:hint="eastAsia"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fldChar w:fldCharType="begin"/>
      </w:r>
      <w:r>
        <w:rPr>
          <w:rFonts w:ascii="宋体" w:hAnsi="宋体" w:eastAsia="宋体"/>
          <w:sz w:val="21"/>
          <w:szCs w:val="21"/>
        </w:rPr>
        <w:instrText xml:space="preserve"> eq \o\ac(○,3)</w:instrText>
      </w:r>
      <w:r>
        <w:rPr>
          <w:rFonts w:ascii="宋体" w:hAnsi="宋体" w:eastAsia="宋体"/>
          <w:sz w:val="21"/>
          <w:szCs w:val="21"/>
        </w:rPr>
        <w:fldChar w:fldCharType="end"/>
      </w:r>
      <w:r>
        <w:rPr>
          <w:rFonts w:hint="eastAsia" w:ascii="宋体" w:hAnsi="宋体" w:eastAsia="宋体"/>
          <w:sz w:val="21"/>
          <w:szCs w:val="21"/>
        </w:rPr>
        <w:t>护理依赖的程度分三级：（1）</w:t>
      </w:r>
      <w:r>
        <w:rPr>
          <w:rFonts w:ascii="宋体" w:hAnsi="宋体" w:eastAsia="宋体"/>
          <w:sz w:val="21"/>
          <w:szCs w:val="21"/>
        </w:rPr>
        <w:t>完全护理依赖指生活完全不能自理，上述六项基本日常生活活动均需护理者；</w:t>
      </w:r>
      <w:r>
        <w:rPr>
          <w:rFonts w:hint="eastAsia" w:ascii="宋体" w:hAnsi="宋体" w:eastAsia="宋体"/>
          <w:sz w:val="21"/>
          <w:szCs w:val="21"/>
        </w:rPr>
        <w:t>（2）</w:t>
      </w:r>
      <w:r>
        <w:rPr>
          <w:rFonts w:ascii="宋体" w:hAnsi="宋体" w:eastAsia="宋体"/>
          <w:sz w:val="21"/>
          <w:szCs w:val="21"/>
        </w:rPr>
        <w:t>大部分护理依赖指生活大部不能自理，上述六项基本日常生活活动中三项或三项以上需要护理者；</w:t>
      </w:r>
      <w:r>
        <w:rPr>
          <w:rFonts w:hint="eastAsia" w:ascii="宋体" w:hAnsi="宋体" w:eastAsia="宋体"/>
          <w:sz w:val="21"/>
          <w:szCs w:val="21"/>
        </w:rPr>
        <w:t>（3）</w:t>
      </w:r>
      <w:r>
        <w:rPr>
          <w:rFonts w:ascii="宋体" w:hAnsi="宋体" w:eastAsia="宋体"/>
          <w:sz w:val="21"/>
          <w:szCs w:val="21"/>
        </w:rPr>
        <w:t>部分护理依赖指部分生活不能自理，上述六项基本日常生活活动中一项或一项以上需要护理者。</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3" w:name="_Toc356463466"/>
      <w:r>
        <w:rPr>
          <w:rFonts w:hint="eastAsia" w:ascii="宋体" w:hAnsi="宋体"/>
          <w:sz w:val="21"/>
          <w:szCs w:val="21"/>
        </w:rPr>
        <w:t>意识功能障碍</w:t>
      </w:r>
      <w:bookmarkEnd w:id="3"/>
    </w:p>
    <w:p>
      <w:pPr>
        <w:spacing w:line="360" w:lineRule="auto"/>
        <w:ind w:firstLine="420" w:firstLineChars="200"/>
        <w:rPr>
          <w:rFonts w:ascii="宋体" w:hAnsi="宋体"/>
          <w:szCs w:val="21"/>
        </w:rPr>
      </w:pPr>
      <w:r>
        <w:rPr>
          <w:rFonts w:hint="eastAsia" w:ascii="宋体" w:hAnsi="宋体"/>
          <w:szCs w:val="21"/>
        </w:rPr>
        <w:t>意识功能是指意识和警觉状态下的一般精神功能，包括清醒和持续的觉醒状态。本标准中的意识功能障碍是指颅脑损伤导致植物状态。</w:t>
      </w:r>
    </w:p>
    <w:tbl>
      <w:tblPr>
        <w:tblStyle w:val="4"/>
        <w:tblW w:w="8292" w:type="dxa"/>
        <w:jc w:val="center"/>
        <w:tblInd w:w="-1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20" w:type="dxa"/>
            <w:shd w:val="clear" w:color="auto" w:fill="auto"/>
            <w:vAlign w:val="center"/>
          </w:tcPr>
          <w:p>
            <w:pPr>
              <w:pStyle w:val="7"/>
              <w:spacing w:line="360" w:lineRule="auto"/>
              <w:rPr>
                <w:sz w:val="21"/>
                <w:szCs w:val="21"/>
              </w:rPr>
            </w:pPr>
            <w:r>
              <w:rPr>
                <w:rFonts w:hint="eastAsia"/>
                <w:sz w:val="21"/>
                <w:szCs w:val="21"/>
              </w:rPr>
              <w:t>颅脑损伤导致植物状态</w:t>
            </w:r>
          </w:p>
        </w:tc>
        <w:tc>
          <w:tcPr>
            <w:tcW w:w="1072" w:type="dxa"/>
            <w:shd w:val="clear" w:color="auto" w:fill="auto"/>
            <w:vAlign w:val="center"/>
          </w:tcPr>
          <w:p>
            <w:pPr>
              <w:pStyle w:val="7"/>
              <w:spacing w:line="360" w:lineRule="auto"/>
              <w:jc w:val="center"/>
              <w:rPr>
                <w:sz w:val="21"/>
                <w:szCs w:val="21"/>
              </w:rPr>
            </w:pPr>
            <w:r>
              <w:rPr>
                <w:sz w:val="21"/>
                <w:szCs w:val="21"/>
              </w:rPr>
              <w:t>1级</w:t>
            </w:r>
          </w:p>
        </w:tc>
      </w:tr>
    </w:tbl>
    <w:p>
      <w:pPr>
        <w:pStyle w:val="8"/>
        <w:spacing w:line="360" w:lineRule="auto"/>
        <w:ind w:left="2"/>
        <w:rPr>
          <w:rFonts w:ascii="宋体" w:hAnsi="宋体" w:eastAsia="宋体"/>
          <w:sz w:val="21"/>
          <w:szCs w:val="21"/>
        </w:rPr>
      </w:pPr>
      <w:r>
        <w:rPr>
          <w:rFonts w:hint="eastAsia" w:ascii="宋体" w:hAnsi="宋体" w:eastAsia="宋体"/>
          <w:sz w:val="21"/>
          <w:szCs w:val="21"/>
        </w:rPr>
        <w:t>注：植物状态指由于严重颅脑损伤造成认知功能丧失，无意识活动，不能执行命令，保持自主呼吸和血压，有睡眠</w:t>
      </w:r>
      <w:r>
        <w:rPr>
          <w:rFonts w:ascii="宋体" w:hAnsi="宋体" w:eastAsia="宋体"/>
          <w:sz w:val="21"/>
          <w:szCs w:val="21"/>
        </w:rPr>
        <w:t>-醒觉周期，不能理解和表达语言，能自动睁眼或刺激下睁眼，可有无目的性眼球跟踪运动，丘脑下部及脑干功能基本保存。</w:t>
      </w:r>
    </w:p>
    <w:p>
      <w:pPr>
        <w:spacing w:line="360" w:lineRule="auto"/>
        <w:ind w:firstLine="420" w:firstLineChars="200"/>
        <w:contextualSpacing/>
        <w:rPr>
          <w:rFonts w:ascii="宋体" w:hAnsi="宋体"/>
          <w:szCs w:val="21"/>
        </w:rPr>
      </w:pP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4" w:name="_Toc356463467"/>
      <w:r>
        <w:rPr>
          <w:rFonts w:hint="eastAsia" w:ascii="宋体" w:hAnsi="宋体" w:eastAsia="宋体"/>
          <w:sz w:val="21"/>
          <w:szCs w:val="21"/>
        </w:rPr>
        <w:t>眼，耳和有关的结构和功能</w:t>
      </w:r>
      <w:bookmarkEnd w:id="4"/>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 w:name="_Toc356463468"/>
      <w:r>
        <w:rPr>
          <w:rFonts w:hint="eastAsia" w:ascii="宋体" w:hAnsi="宋体"/>
          <w:sz w:val="21"/>
          <w:szCs w:val="21"/>
        </w:rPr>
        <w:t>眼球损伤或视功能障碍</w:t>
      </w:r>
      <w:bookmarkEnd w:id="5"/>
    </w:p>
    <w:p>
      <w:pPr>
        <w:spacing w:line="360" w:lineRule="auto"/>
        <w:ind w:firstLine="420" w:firstLineChars="200"/>
        <w:rPr>
          <w:rFonts w:ascii="宋体" w:hAnsi="宋体"/>
          <w:szCs w:val="21"/>
          <w:lang w:val="en-GB"/>
        </w:rPr>
      </w:pPr>
      <w:r>
        <w:rPr>
          <w:rFonts w:hint="eastAsia" w:ascii="宋体" w:hAnsi="宋体"/>
          <w:szCs w:val="21"/>
          <w:lang w:val="en-GB"/>
        </w:rPr>
        <w:t>视功能是指与感受存在的光线和感受视觉刺激的形式、大小、形状和颜色等有关的感觉功能。本标准中的视功能障碍是指眼盲目或低视力。</w:t>
      </w:r>
    </w:p>
    <w:tbl>
      <w:tblPr>
        <w:tblStyle w:val="4"/>
        <w:tblW w:w="8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7230" w:type="dxa"/>
            <w:shd w:val="clear" w:color="auto" w:fill="auto"/>
          </w:tcPr>
          <w:p>
            <w:pPr>
              <w:pStyle w:val="7"/>
              <w:spacing w:line="360" w:lineRule="auto"/>
              <w:rPr>
                <w:sz w:val="21"/>
                <w:szCs w:val="21"/>
              </w:rPr>
            </w:pPr>
            <w:r>
              <w:rPr>
                <w:rFonts w:hint="eastAsia"/>
                <w:sz w:val="21"/>
                <w:szCs w:val="21"/>
              </w:rPr>
              <w:t>双侧眼球缺失</w:t>
            </w:r>
          </w:p>
        </w:tc>
        <w:tc>
          <w:tcPr>
            <w:tcW w:w="1099"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7230" w:type="dxa"/>
            <w:shd w:val="clear" w:color="auto" w:fill="auto"/>
          </w:tcPr>
          <w:p>
            <w:pPr>
              <w:pStyle w:val="7"/>
              <w:spacing w:line="360" w:lineRule="auto"/>
              <w:rPr>
                <w:sz w:val="21"/>
                <w:szCs w:val="21"/>
              </w:rPr>
            </w:pPr>
            <w:r>
              <w:rPr>
                <w:rFonts w:hint="eastAsia"/>
                <w:sz w:val="21"/>
                <w:szCs w:val="21"/>
              </w:rPr>
              <w:t>一侧眼球缺失，且另一侧眼盲目</w:t>
            </w:r>
            <w:r>
              <w:rPr>
                <w:sz w:val="21"/>
                <w:szCs w:val="21"/>
              </w:rPr>
              <w:t>5级</w:t>
            </w:r>
          </w:p>
        </w:tc>
        <w:tc>
          <w:tcPr>
            <w:tcW w:w="1099"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230" w:type="dxa"/>
            <w:shd w:val="clear" w:color="auto" w:fill="auto"/>
          </w:tcPr>
          <w:p>
            <w:pPr>
              <w:pStyle w:val="7"/>
              <w:spacing w:line="360" w:lineRule="auto"/>
              <w:rPr>
                <w:sz w:val="21"/>
                <w:szCs w:val="21"/>
              </w:rPr>
            </w:pPr>
            <w:r>
              <w:rPr>
                <w:rFonts w:hint="eastAsia"/>
                <w:sz w:val="21"/>
                <w:szCs w:val="21"/>
              </w:rPr>
              <w:t>一侧眼球缺失，且另一侧眼盲目</w:t>
            </w:r>
            <w:r>
              <w:rPr>
                <w:sz w:val="21"/>
                <w:szCs w:val="21"/>
              </w:rPr>
              <w:t>4级</w:t>
            </w:r>
          </w:p>
        </w:tc>
        <w:tc>
          <w:tcPr>
            <w:tcW w:w="1099"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7230" w:type="dxa"/>
            <w:shd w:val="clear" w:color="auto" w:fill="auto"/>
          </w:tcPr>
          <w:p>
            <w:pPr>
              <w:pStyle w:val="7"/>
              <w:spacing w:line="360" w:lineRule="auto"/>
              <w:rPr>
                <w:sz w:val="21"/>
                <w:szCs w:val="21"/>
              </w:rPr>
            </w:pPr>
            <w:r>
              <w:rPr>
                <w:rFonts w:hint="eastAsia"/>
                <w:sz w:val="21"/>
                <w:szCs w:val="21"/>
              </w:rPr>
              <w:t>一侧眼球缺失，且另一侧眼盲目</w:t>
            </w:r>
            <w:r>
              <w:rPr>
                <w:sz w:val="21"/>
                <w:szCs w:val="21"/>
              </w:rPr>
              <w:t>3级</w:t>
            </w:r>
          </w:p>
        </w:tc>
        <w:tc>
          <w:tcPr>
            <w:tcW w:w="1099"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7230" w:type="dxa"/>
            <w:shd w:val="clear" w:color="auto" w:fill="auto"/>
          </w:tcPr>
          <w:p>
            <w:pPr>
              <w:pStyle w:val="7"/>
              <w:spacing w:line="360" w:lineRule="auto"/>
              <w:rPr>
                <w:sz w:val="21"/>
                <w:szCs w:val="21"/>
              </w:rPr>
            </w:pPr>
            <w:r>
              <w:rPr>
                <w:rFonts w:hint="eastAsia"/>
                <w:sz w:val="21"/>
                <w:szCs w:val="21"/>
              </w:rPr>
              <w:t>一侧眼球缺失，且另一侧眼低视力</w:t>
            </w:r>
            <w:r>
              <w:rPr>
                <w:sz w:val="21"/>
                <w:szCs w:val="21"/>
              </w:rPr>
              <w:t>2级</w:t>
            </w:r>
          </w:p>
        </w:tc>
        <w:tc>
          <w:tcPr>
            <w:tcW w:w="1099"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7230" w:type="dxa"/>
            <w:shd w:val="clear" w:color="auto" w:fill="auto"/>
          </w:tcPr>
          <w:p>
            <w:pPr>
              <w:pStyle w:val="7"/>
              <w:spacing w:line="360" w:lineRule="auto"/>
              <w:rPr>
                <w:sz w:val="21"/>
                <w:szCs w:val="21"/>
              </w:rPr>
            </w:pPr>
            <w:r>
              <w:rPr>
                <w:rFonts w:hint="eastAsia"/>
                <w:sz w:val="21"/>
                <w:szCs w:val="21"/>
              </w:rPr>
              <w:t>一侧眼球缺失，且另一侧眼低视力</w:t>
            </w:r>
            <w:r>
              <w:rPr>
                <w:sz w:val="21"/>
                <w:szCs w:val="21"/>
              </w:rPr>
              <w:t>1级</w:t>
            </w:r>
          </w:p>
        </w:tc>
        <w:tc>
          <w:tcPr>
            <w:tcW w:w="1099"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230" w:type="dxa"/>
            <w:shd w:val="clear" w:color="auto" w:fill="auto"/>
          </w:tcPr>
          <w:p>
            <w:pPr>
              <w:pStyle w:val="7"/>
              <w:spacing w:line="360" w:lineRule="auto"/>
              <w:rPr>
                <w:sz w:val="21"/>
                <w:szCs w:val="21"/>
              </w:rPr>
            </w:pPr>
            <w:r>
              <w:rPr>
                <w:rFonts w:hint="eastAsia"/>
                <w:sz w:val="21"/>
                <w:szCs w:val="21"/>
              </w:rPr>
              <w:t>一侧眼球缺失</w:t>
            </w:r>
          </w:p>
        </w:tc>
        <w:tc>
          <w:tcPr>
            <w:tcW w:w="1099" w:type="dxa"/>
            <w:shd w:val="clear" w:color="auto" w:fill="auto"/>
            <w:vAlign w:val="center"/>
          </w:tcPr>
          <w:p>
            <w:pPr>
              <w:pStyle w:val="7"/>
              <w:spacing w:line="360" w:lineRule="auto"/>
              <w:jc w:val="center"/>
              <w:rPr>
                <w:sz w:val="21"/>
                <w:szCs w:val="21"/>
              </w:rPr>
            </w:pPr>
            <w:r>
              <w:rPr>
                <w:sz w:val="21"/>
                <w:szCs w:val="21"/>
              </w:rPr>
              <w:t>7级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6" w:name="_Toc356463469"/>
      <w:r>
        <w:rPr>
          <w:rFonts w:hint="eastAsia" w:ascii="宋体" w:hAnsi="宋体"/>
          <w:sz w:val="21"/>
          <w:szCs w:val="21"/>
        </w:rPr>
        <w:t>视功能障碍</w:t>
      </w:r>
      <w:bookmarkEnd w:id="6"/>
    </w:p>
    <w:p>
      <w:pPr>
        <w:spacing w:line="360" w:lineRule="auto"/>
        <w:ind w:firstLine="420" w:firstLineChars="200"/>
        <w:rPr>
          <w:rFonts w:ascii="宋体" w:hAnsi="宋体"/>
          <w:szCs w:val="21"/>
          <w:lang w:val="en-GB"/>
        </w:rPr>
      </w:pPr>
      <w:r>
        <w:rPr>
          <w:rFonts w:hint="eastAsia" w:ascii="宋体" w:hAnsi="宋体"/>
          <w:szCs w:val="21"/>
          <w:lang w:val="en-GB"/>
        </w:rPr>
        <w:t>除眼盲目和低视力外，本标准中的视功能障碍还包括视野缺损。</w:t>
      </w:r>
    </w:p>
    <w:tbl>
      <w:tblPr>
        <w:tblStyle w:val="4"/>
        <w:tblW w:w="8289" w:type="dxa"/>
        <w:jc w:val="center"/>
        <w:tblInd w:w="-1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双眼盲目</w:t>
            </w:r>
            <w:r>
              <w:rPr>
                <w:sz w:val="21"/>
                <w:szCs w:val="21"/>
              </w:rPr>
              <w:t>5级</w:t>
            </w:r>
          </w:p>
        </w:tc>
        <w:tc>
          <w:tcPr>
            <w:tcW w:w="1070"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双眼视野缺损，直径小于</w:t>
            </w:r>
            <w:r>
              <w:rPr>
                <w:sz w:val="21"/>
                <w:szCs w:val="21"/>
              </w:rPr>
              <w:t>5°</w:t>
            </w:r>
          </w:p>
        </w:tc>
        <w:tc>
          <w:tcPr>
            <w:tcW w:w="1070" w:type="dxa"/>
            <w:shd w:val="clear" w:color="auto" w:fill="auto"/>
            <w:vAlign w:val="center"/>
          </w:tcPr>
          <w:p>
            <w:pPr>
              <w:pStyle w:val="7"/>
              <w:spacing w:line="360" w:lineRule="auto"/>
              <w:jc w:val="center"/>
              <w:rPr>
                <w:sz w:val="21"/>
                <w:szCs w:val="21"/>
              </w:rPr>
            </w:pPr>
            <w:r>
              <w:rPr>
                <w:rFonts w:hint="eastAsia"/>
                <w:sz w:val="21"/>
                <w:szCs w:val="21"/>
              </w:rPr>
              <w:t>2</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双眼盲目大于等于</w:t>
            </w:r>
            <w:r>
              <w:rPr>
                <w:sz w:val="21"/>
                <w:szCs w:val="21"/>
              </w:rPr>
              <w:t>4级</w:t>
            </w:r>
          </w:p>
        </w:tc>
        <w:tc>
          <w:tcPr>
            <w:tcW w:w="1070"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双眼视野缺损，直径小于</w:t>
            </w:r>
            <w:r>
              <w:rPr>
                <w:sz w:val="21"/>
                <w:szCs w:val="21"/>
              </w:rPr>
              <w:t>10°</w:t>
            </w:r>
          </w:p>
        </w:tc>
        <w:tc>
          <w:tcPr>
            <w:tcW w:w="1070" w:type="dxa"/>
            <w:shd w:val="clear" w:color="auto" w:fill="auto"/>
            <w:vAlign w:val="center"/>
          </w:tcPr>
          <w:p>
            <w:pPr>
              <w:pStyle w:val="7"/>
              <w:spacing w:line="360" w:lineRule="auto"/>
              <w:jc w:val="center"/>
              <w:rPr>
                <w:sz w:val="21"/>
                <w:szCs w:val="21"/>
              </w:rPr>
            </w:pPr>
            <w:r>
              <w:rPr>
                <w:rFonts w:hint="eastAsia"/>
                <w:sz w:val="21"/>
                <w:szCs w:val="21"/>
              </w:rPr>
              <w:t>3</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双眼盲目大于等于</w:t>
            </w:r>
            <w:r>
              <w:rPr>
                <w:sz w:val="21"/>
                <w:szCs w:val="21"/>
              </w:rPr>
              <w:t>3级</w:t>
            </w:r>
          </w:p>
        </w:tc>
        <w:tc>
          <w:tcPr>
            <w:tcW w:w="1070"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双眼视野缺损，直径小于</w:t>
            </w:r>
            <w:r>
              <w:rPr>
                <w:sz w:val="21"/>
                <w:szCs w:val="21"/>
              </w:rPr>
              <w:t>20°</w:t>
            </w:r>
          </w:p>
        </w:tc>
        <w:tc>
          <w:tcPr>
            <w:tcW w:w="1070" w:type="dxa"/>
            <w:shd w:val="clear" w:color="auto" w:fill="auto"/>
            <w:vAlign w:val="center"/>
          </w:tcPr>
          <w:p>
            <w:pPr>
              <w:pStyle w:val="7"/>
              <w:spacing w:line="360" w:lineRule="auto"/>
              <w:jc w:val="center"/>
              <w:rPr>
                <w:sz w:val="21"/>
                <w:szCs w:val="21"/>
              </w:rPr>
            </w:pPr>
            <w:r>
              <w:rPr>
                <w:rFonts w:hint="eastAsia"/>
                <w:sz w:val="21"/>
                <w:szCs w:val="21"/>
              </w:rPr>
              <w:t>4</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双眼低视力大于等于</w:t>
            </w:r>
            <w:r>
              <w:rPr>
                <w:sz w:val="21"/>
                <w:szCs w:val="21"/>
              </w:rPr>
              <w:t>2级</w:t>
            </w:r>
          </w:p>
        </w:tc>
        <w:tc>
          <w:tcPr>
            <w:tcW w:w="1070"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双眼低视力大于等于</w:t>
            </w:r>
            <w:r>
              <w:rPr>
                <w:sz w:val="21"/>
                <w:szCs w:val="21"/>
              </w:rPr>
              <w:t>1级</w:t>
            </w:r>
          </w:p>
        </w:tc>
        <w:tc>
          <w:tcPr>
            <w:tcW w:w="1070"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双眼视野缺损，直径小于</w:t>
            </w:r>
            <w:r>
              <w:rPr>
                <w:sz w:val="21"/>
                <w:szCs w:val="21"/>
              </w:rPr>
              <w:t>60°</w:t>
            </w:r>
          </w:p>
        </w:tc>
        <w:tc>
          <w:tcPr>
            <w:tcW w:w="1070"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一眼盲目</w:t>
            </w:r>
            <w:r>
              <w:rPr>
                <w:sz w:val="21"/>
                <w:szCs w:val="21"/>
              </w:rPr>
              <w:t>5级</w:t>
            </w:r>
          </w:p>
        </w:tc>
        <w:tc>
          <w:tcPr>
            <w:tcW w:w="1070"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一眼视野缺损，直径小于</w:t>
            </w:r>
            <w:r>
              <w:rPr>
                <w:sz w:val="21"/>
                <w:szCs w:val="21"/>
              </w:rPr>
              <w:t>5°</w:t>
            </w:r>
          </w:p>
        </w:tc>
        <w:tc>
          <w:tcPr>
            <w:tcW w:w="1070"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一眼盲目大于等于</w:t>
            </w:r>
            <w:r>
              <w:rPr>
                <w:sz w:val="21"/>
                <w:szCs w:val="21"/>
              </w:rPr>
              <w:t>4级</w:t>
            </w:r>
          </w:p>
        </w:tc>
        <w:tc>
          <w:tcPr>
            <w:tcW w:w="1070"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一眼视野缺损，直径小于</w:t>
            </w:r>
            <w:r>
              <w:rPr>
                <w:sz w:val="21"/>
                <w:szCs w:val="21"/>
              </w:rPr>
              <w:t>10°</w:t>
            </w:r>
          </w:p>
        </w:tc>
        <w:tc>
          <w:tcPr>
            <w:tcW w:w="1070"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一眼盲目大于等于</w:t>
            </w:r>
            <w:r>
              <w:rPr>
                <w:sz w:val="21"/>
                <w:szCs w:val="21"/>
              </w:rPr>
              <w:t>3级</w:t>
            </w:r>
          </w:p>
        </w:tc>
        <w:tc>
          <w:tcPr>
            <w:tcW w:w="1070"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一眼视野缺损，直径小于</w:t>
            </w:r>
            <w:r>
              <w:rPr>
                <w:sz w:val="21"/>
                <w:szCs w:val="21"/>
              </w:rPr>
              <w:t>20°</w:t>
            </w:r>
          </w:p>
        </w:tc>
        <w:tc>
          <w:tcPr>
            <w:tcW w:w="1070"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一眼低视力大于等于</w:t>
            </w:r>
            <w:r>
              <w:rPr>
                <w:sz w:val="21"/>
                <w:szCs w:val="21"/>
              </w:rPr>
              <w:t>1级。</w:t>
            </w:r>
          </w:p>
        </w:tc>
        <w:tc>
          <w:tcPr>
            <w:tcW w:w="1070"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一眼视野缺损，直径小于</w:t>
            </w:r>
            <w:r>
              <w:rPr>
                <w:sz w:val="21"/>
                <w:szCs w:val="21"/>
              </w:rPr>
              <w:t>60°</w:t>
            </w:r>
          </w:p>
        </w:tc>
        <w:tc>
          <w:tcPr>
            <w:tcW w:w="1070" w:type="dxa"/>
            <w:shd w:val="clear" w:color="auto" w:fill="auto"/>
            <w:vAlign w:val="center"/>
          </w:tcPr>
          <w:p>
            <w:pPr>
              <w:pStyle w:val="7"/>
              <w:spacing w:line="360" w:lineRule="auto"/>
              <w:jc w:val="center"/>
              <w:rPr>
                <w:sz w:val="21"/>
                <w:szCs w:val="21"/>
              </w:rPr>
            </w:pPr>
            <w:r>
              <w:rPr>
                <w:sz w:val="21"/>
                <w:szCs w:val="21"/>
              </w:rPr>
              <w:t>10级</w:t>
            </w:r>
          </w:p>
        </w:tc>
      </w:tr>
    </w:tbl>
    <w:p>
      <w:pPr>
        <w:pStyle w:val="8"/>
        <w:spacing w:line="360" w:lineRule="auto"/>
        <w:rPr>
          <w:rFonts w:ascii="宋体" w:hAnsi="宋体" w:eastAsia="宋体"/>
          <w:sz w:val="21"/>
          <w:szCs w:val="21"/>
        </w:rPr>
      </w:pPr>
      <w:r>
        <w:rPr>
          <w:rFonts w:hint="eastAsia" w:ascii="宋体" w:hAnsi="宋体" w:eastAsia="宋体"/>
          <w:sz w:val="21"/>
          <w:szCs w:val="21"/>
          <w:lang w:val="en-GB"/>
        </w:rPr>
        <w:t>注：</w:t>
      </w:r>
      <w:r>
        <w:rPr>
          <w:rFonts w:ascii="宋体" w:hAnsi="宋体" w:eastAsia="宋体"/>
          <w:sz w:val="21"/>
          <w:szCs w:val="21"/>
          <w:lang w:val="en-GB"/>
        </w:rPr>
        <w:fldChar w:fldCharType="begin"/>
      </w:r>
      <w:r>
        <w:rPr>
          <w:rFonts w:ascii="宋体" w:hAnsi="宋体" w:eastAsia="宋体"/>
          <w:sz w:val="21"/>
          <w:szCs w:val="21"/>
          <w:lang w:val="en-GB"/>
        </w:rPr>
        <w:instrText xml:space="preserve"> = 1 \* GB3 </w:instrText>
      </w:r>
      <w:r>
        <w:rPr>
          <w:rFonts w:ascii="宋体" w:hAnsi="宋体" w:eastAsia="宋体"/>
          <w:sz w:val="21"/>
          <w:szCs w:val="21"/>
          <w:lang w:val="en-GB"/>
        </w:rPr>
        <w:fldChar w:fldCharType="separate"/>
      </w:r>
      <w:r>
        <w:rPr>
          <w:rFonts w:hint="eastAsia" w:ascii="宋体" w:hAnsi="宋体" w:eastAsia="宋体"/>
          <w:sz w:val="21"/>
          <w:szCs w:val="21"/>
          <w:lang w:val="en-GB"/>
        </w:rPr>
        <w:t>①</w:t>
      </w:r>
      <w:r>
        <w:rPr>
          <w:rFonts w:ascii="宋体" w:hAnsi="宋体" w:eastAsia="宋体"/>
          <w:sz w:val="21"/>
          <w:szCs w:val="21"/>
          <w:lang w:val="en-GB"/>
        </w:rPr>
        <w:fldChar w:fldCharType="end"/>
      </w:r>
      <w:r>
        <w:rPr>
          <w:rFonts w:hint="eastAsia" w:ascii="宋体" w:hAnsi="宋体" w:eastAsia="宋体"/>
          <w:sz w:val="21"/>
          <w:szCs w:val="21"/>
        </w:rPr>
        <w:t>视力和视野</w:t>
      </w:r>
    </w:p>
    <w:tbl>
      <w:tblPr>
        <w:tblStyle w:val="4"/>
        <w:tblW w:w="8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72"/>
        <w:gridCol w:w="2552"/>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548" w:type="dxa"/>
            <w:gridSpan w:val="2"/>
            <w:vMerge w:val="restart"/>
            <w:shd w:val="clear" w:color="auto" w:fill="auto"/>
            <w:vAlign w:val="center"/>
          </w:tcPr>
          <w:p>
            <w:pPr>
              <w:pStyle w:val="8"/>
              <w:spacing w:line="360" w:lineRule="auto"/>
              <w:jc w:val="center"/>
              <w:rPr>
                <w:rFonts w:ascii="宋体" w:hAnsi="宋体" w:eastAsia="宋体"/>
                <w:sz w:val="21"/>
                <w:szCs w:val="21"/>
              </w:rPr>
            </w:pPr>
            <w:r>
              <w:rPr>
                <w:rFonts w:hint="eastAsia" w:ascii="宋体" w:hAnsi="宋体" w:eastAsia="宋体"/>
                <w:sz w:val="21"/>
                <w:szCs w:val="21"/>
              </w:rPr>
              <w:t>级别</w:t>
            </w:r>
          </w:p>
        </w:tc>
        <w:tc>
          <w:tcPr>
            <w:tcW w:w="5774" w:type="dxa"/>
            <w:gridSpan w:val="2"/>
            <w:shd w:val="clear" w:color="auto" w:fill="auto"/>
          </w:tcPr>
          <w:p>
            <w:pPr>
              <w:pStyle w:val="8"/>
              <w:spacing w:line="360" w:lineRule="auto"/>
              <w:jc w:val="center"/>
              <w:rPr>
                <w:rFonts w:ascii="宋体" w:hAnsi="宋体" w:eastAsia="宋体"/>
                <w:sz w:val="21"/>
                <w:szCs w:val="21"/>
              </w:rPr>
            </w:pPr>
            <w:r>
              <w:rPr>
                <w:rFonts w:hint="eastAsia" w:ascii="宋体" w:hAnsi="宋体" w:eastAsia="宋体"/>
                <w:sz w:val="21"/>
                <w:szCs w:val="21"/>
              </w:rPr>
              <w:t>低视力及盲目分级标准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2548" w:type="dxa"/>
            <w:gridSpan w:val="2"/>
            <w:vMerge w:val="continue"/>
            <w:shd w:val="clear" w:color="auto" w:fill="auto"/>
          </w:tcPr>
          <w:p>
            <w:pPr>
              <w:pStyle w:val="8"/>
              <w:spacing w:line="360" w:lineRule="auto"/>
              <w:jc w:val="center"/>
              <w:rPr>
                <w:rFonts w:ascii="宋体" w:hAnsi="宋体" w:eastAsia="宋体"/>
                <w:sz w:val="21"/>
                <w:szCs w:val="21"/>
              </w:rPr>
            </w:pPr>
          </w:p>
        </w:tc>
        <w:tc>
          <w:tcPr>
            <w:tcW w:w="5774" w:type="dxa"/>
            <w:gridSpan w:val="2"/>
            <w:shd w:val="clear" w:color="auto" w:fill="auto"/>
          </w:tcPr>
          <w:p>
            <w:pPr>
              <w:pStyle w:val="8"/>
              <w:spacing w:line="360" w:lineRule="auto"/>
              <w:jc w:val="center"/>
              <w:rPr>
                <w:rFonts w:ascii="宋体" w:hAnsi="宋体" w:eastAsia="宋体"/>
                <w:sz w:val="21"/>
                <w:szCs w:val="21"/>
              </w:rPr>
            </w:pPr>
            <w:r>
              <w:rPr>
                <w:rFonts w:hint="eastAsia" w:ascii="宋体" w:hAnsi="宋体" w:eastAsia="宋体"/>
                <w:sz w:val="21"/>
                <w:szCs w:val="21"/>
              </w:rPr>
              <w:t>最好矫正视力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548" w:type="dxa"/>
            <w:gridSpan w:val="2"/>
            <w:vMerge w:val="continue"/>
            <w:shd w:val="clear" w:color="auto" w:fill="auto"/>
          </w:tcPr>
          <w:p>
            <w:pPr>
              <w:pStyle w:val="8"/>
              <w:spacing w:line="360" w:lineRule="auto"/>
              <w:jc w:val="center"/>
              <w:rPr>
                <w:rFonts w:ascii="宋体" w:hAnsi="宋体" w:eastAsia="宋体"/>
                <w:sz w:val="21"/>
                <w:szCs w:val="21"/>
              </w:rPr>
            </w:pPr>
          </w:p>
        </w:tc>
        <w:tc>
          <w:tcPr>
            <w:tcW w:w="2552" w:type="dxa"/>
            <w:shd w:val="clear" w:color="auto" w:fill="auto"/>
          </w:tcPr>
          <w:p>
            <w:pPr>
              <w:pStyle w:val="8"/>
              <w:spacing w:line="360" w:lineRule="auto"/>
              <w:jc w:val="center"/>
              <w:rPr>
                <w:rFonts w:ascii="宋体" w:hAnsi="宋体" w:eastAsia="宋体"/>
                <w:sz w:val="21"/>
                <w:szCs w:val="21"/>
              </w:rPr>
            </w:pPr>
            <w:r>
              <w:rPr>
                <w:rFonts w:hint="eastAsia" w:ascii="宋体" w:hAnsi="宋体" w:eastAsia="宋体"/>
                <w:sz w:val="21"/>
                <w:szCs w:val="21"/>
              </w:rPr>
              <w:t>最好矫正视力低于</w:t>
            </w:r>
          </w:p>
        </w:tc>
        <w:tc>
          <w:tcPr>
            <w:tcW w:w="3222" w:type="dxa"/>
            <w:shd w:val="clear" w:color="auto" w:fill="auto"/>
          </w:tcPr>
          <w:p>
            <w:pPr>
              <w:pStyle w:val="8"/>
              <w:spacing w:line="360" w:lineRule="auto"/>
              <w:jc w:val="center"/>
              <w:rPr>
                <w:rFonts w:ascii="宋体" w:hAnsi="宋体" w:eastAsia="宋体"/>
                <w:sz w:val="21"/>
                <w:szCs w:val="21"/>
              </w:rPr>
            </w:pPr>
            <w:r>
              <w:rPr>
                <w:rFonts w:hint="eastAsia" w:ascii="宋体" w:hAnsi="宋体" w:eastAsia="宋体"/>
                <w:sz w:val="21"/>
                <w:szCs w:val="21"/>
              </w:rPr>
              <w:t>最低矫正视力等于或优于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76" w:type="dxa"/>
            <w:vMerge w:val="restart"/>
            <w:shd w:val="clear" w:color="auto" w:fill="auto"/>
            <w:vAlign w:val="center"/>
          </w:tcPr>
          <w:p>
            <w:pPr>
              <w:pStyle w:val="8"/>
              <w:spacing w:line="360" w:lineRule="auto"/>
              <w:jc w:val="center"/>
              <w:rPr>
                <w:rFonts w:ascii="宋体" w:hAnsi="宋体" w:eastAsia="宋体"/>
                <w:sz w:val="21"/>
                <w:szCs w:val="21"/>
              </w:rPr>
            </w:pPr>
            <w:r>
              <w:rPr>
                <w:rFonts w:hint="eastAsia" w:ascii="宋体" w:hAnsi="宋体" w:eastAsia="宋体"/>
                <w:sz w:val="21"/>
                <w:szCs w:val="21"/>
              </w:rPr>
              <w:t>低视力</w:t>
            </w:r>
          </w:p>
        </w:tc>
        <w:tc>
          <w:tcPr>
            <w:tcW w:w="77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1</w:t>
            </w:r>
          </w:p>
        </w:tc>
        <w:tc>
          <w:tcPr>
            <w:tcW w:w="255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0.3</w:t>
            </w:r>
          </w:p>
        </w:tc>
        <w:tc>
          <w:tcPr>
            <w:tcW w:w="322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 w:hRule="atLeast"/>
          <w:jc w:val="center"/>
        </w:trPr>
        <w:tc>
          <w:tcPr>
            <w:tcW w:w="1776" w:type="dxa"/>
            <w:vMerge w:val="continue"/>
            <w:shd w:val="clear" w:color="auto" w:fill="auto"/>
          </w:tcPr>
          <w:p>
            <w:pPr>
              <w:pStyle w:val="8"/>
              <w:spacing w:line="360" w:lineRule="auto"/>
              <w:jc w:val="center"/>
              <w:rPr>
                <w:rFonts w:ascii="宋体" w:hAnsi="宋体" w:eastAsia="宋体"/>
                <w:sz w:val="21"/>
                <w:szCs w:val="21"/>
              </w:rPr>
            </w:pPr>
          </w:p>
        </w:tc>
        <w:tc>
          <w:tcPr>
            <w:tcW w:w="77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2</w:t>
            </w:r>
          </w:p>
        </w:tc>
        <w:tc>
          <w:tcPr>
            <w:tcW w:w="255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0.1</w:t>
            </w:r>
          </w:p>
        </w:tc>
        <w:tc>
          <w:tcPr>
            <w:tcW w:w="322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0.05（三米指数）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 w:hRule="atLeast"/>
          <w:jc w:val="center"/>
        </w:trPr>
        <w:tc>
          <w:tcPr>
            <w:tcW w:w="1776" w:type="dxa"/>
            <w:vMerge w:val="restart"/>
            <w:shd w:val="clear" w:color="auto" w:fill="auto"/>
            <w:vAlign w:val="center"/>
          </w:tcPr>
          <w:p>
            <w:pPr>
              <w:pStyle w:val="8"/>
              <w:spacing w:line="360" w:lineRule="auto"/>
              <w:jc w:val="center"/>
              <w:rPr>
                <w:rFonts w:ascii="宋体" w:hAnsi="宋体" w:eastAsia="宋体"/>
                <w:sz w:val="21"/>
                <w:szCs w:val="21"/>
              </w:rPr>
            </w:pPr>
            <w:r>
              <w:rPr>
                <w:rFonts w:hint="eastAsia" w:ascii="宋体" w:hAnsi="宋体" w:eastAsia="宋体"/>
                <w:sz w:val="21"/>
                <w:szCs w:val="21"/>
              </w:rPr>
              <w:t>盲目</w:t>
            </w:r>
          </w:p>
        </w:tc>
        <w:tc>
          <w:tcPr>
            <w:tcW w:w="77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3</w:t>
            </w:r>
          </w:p>
        </w:tc>
        <w:tc>
          <w:tcPr>
            <w:tcW w:w="255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0.05</w:t>
            </w:r>
          </w:p>
        </w:tc>
        <w:tc>
          <w:tcPr>
            <w:tcW w:w="322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0.02（一米指数）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76" w:type="dxa"/>
            <w:vMerge w:val="continue"/>
            <w:shd w:val="clear" w:color="auto" w:fill="auto"/>
          </w:tcPr>
          <w:p>
            <w:pPr>
              <w:pStyle w:val="8"/>
              <w:spacing w:line="360" w:lineRule="auto"/>
              <w:jc w:val="center"/>
              <w:rPr>
                <w:rFonts w:ascii="宋体" w:hAnsi="宋体" w:eastAsia="宋体"/>
                <w:sz w:val="21"/>
                <w:szCs w:val="21"/>
              </w:rPr>
            </w:pPr>
          </w:p>
        </w:tc>
        <w:tc>
          <w:tcPr>
            <w:tcW w:w="77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4</w:t>
            </w:r>
          </w:p>
        </w:tc>
        <w:tc>
          <w:tcPr>
            <w:tcW w:w="255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0.02</w:t>
            </w:r>
          </w:p>
        </w:tc>
        <w:tc>
          <w:tcPr>
            <w:tcW w:w="3222" w:type="dxa"/>
            <w:shd w:val="clear" w:color="auto" w:fill="auto"/>
          </w:tcPr>
          <w:p>
            <w:pPr>
              <w:pStyle w:val="8"/>
              <w:spacing w:line="360" w:lineRule="auto"/>
              <w:jc w:val="center"/>
              <w:rPr>
                <w:rFonts w:ascii="宋体" w:hAnsi="宋体" w:eastAsia="宋体"/>
                <w:sz w:val="21"/>
                <w:szCs w:val="21"/>
              </w:rPr>
            </w:pPr>
            <w:r>
              <w:rPr>
                <w:rFonts w:hint="eastAsia" w:ascii="宋体" w:hAnsi="宋体" w:eastAsia="宋体"/>
                <w:sz w:val="21"/>
                <w:szCs w:val="21"/>
              </w:rPr>
              <w:t>光感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76" w:type="dxa"/>
            <w:vMerge w:val="continue"/>
            <w:shd w:val="clear" w:color="auto" w:fill="auto"/>
          </w:tcPr>
          <w:p>
            <w:pPr>
              <w:pStyle w:val="8"/>
              <w:spacing w:line="360" w:lineRule="auto"/>
              <w:jc w:val="center"/>
              <w:rPr>
                <w:rFonts w:ascii="宋体" w:hAnsi="宋体" w:eastAsia="宋体"/>
                <w:sz w:val="21"/>
                <w:szCs w:val="21"/>
              </w:rPr>
            </w:pPr>
          </w:p>
        </w:tc>
        <w:tc>
          <w:tcPr>
            <w:tcW w:w="772" w:type="dxa"/>
            <w:shd w:val="clear" w:color="auto" w:fill="auto"/>
          </w:tcPr>
          <w:p>
            <w:pPr>
              <w:pStyle w:val="8"/>
              <w:spacing w:line="360" w:lineRule="auto"/>
              <w:jc w:val="center"/>
              <w:rPr>
                <w:rFonts w:ascii="宋体" w:hAnsi="宋体" w:eastAsia="宋体"/>
                <w:sz w:val="21"/>
                <w:szCs w:val="21"/>
              </w:rPr>
            </w:pPr>
            <w:r>
              <w:rPr>
                <w:rFonts w:ascii="宋体" w:hAnsi="宋体" w:eastAsia="宋体"/>
                <w:sz w:val="21"/>
                <w:szCs w:val="21"/>
              </w:rPr>
              <w:t>5</w:t>
            </w:r>
          </w:p>
        </w:tc>
        <w:tc>
          <w:tcPr>
            <w:tcW w:w="5774" w:type="dxa"/>
            <w:gridSpan w:val="2"/>
            <w:shd w:val="clear" w:color="auto" w:fill="auto"/>
          </w:tcPr>
          <w:p>
            <w:pPr>
              <w:pStyle w:val="8"/>
              <w:spacing w:line="360" w:lineRule="auto"/>
              <w:jc w:val="center"/>
              <w:rPr>
                <w:rFonts w:ascii="宋体" w:hAnsi="宋体" w:eastAsia="宋体"/>
                <w:sz w:val="21"/>
                <w:szCs w:val="21"/>
              </w:rPr>
            </w:pPr>
            <w:r>
              <w:rPr>
                <w:rFonts w:hint="eastAsia" w:ascii="宋体" w:hAnsi="宋体" w:eastAsia="宋体"/>
                <w:sz w:val="21"/>
                <w:szCs w:val="21"/>
              </w:rPr>
              <w:t>无光感</w:t>
            </w:r>
          </w:p>
        </w:tc>
      </w:tr>
    </w:tbl>
    <w:p>
      <w:pPr>
        <w:pStyle w:val="8"/>
        <w:spacing w:line="360" w:lineRule="auto"/>
        <w:ind w:firstLine="420" w:firstLineChars="200"/>
        <w:rPr>
          <w:rFonts w:ascii="宋体" w:hAnsi="宋体" w:eastAsia="宋体"/>
          <w:sz w:val="21"/>
          <w:szCs w:val="21"/>
        </w:rPr>
      </w:pPr>
      <w:r>
        <w:rPr>
          <w:rFonts w:hint="eastAsia" w:ascii="宋体" w:hAnsi="宋体" w:eastAsia="宋体"/>
          <w:sz w:val="21"/>
          <w:szCs w:val="21"/>
        </w:rPr>
        <w:t>如果中心视力好而视野缩小，以中央注视点为中心，视野直径小于</w:t>
      </w:r>
      <w:r>
        <w:rPr>
          <w:rFonts w:ascii="宋体" w:hAnsi="宋体" w:eastAsia="宋体"/>
          <w:sz w:val="21"/>
          <w:szCs w:val="21"/>
        </w:rPr>
        <w:t>20°而大于10°者为</w:t>
      </w:r>
      <w:r>
        <w:rPr>
          <w:rFonts w:hint="eastAsia" w:ascii="宋体" w:hAnsi="宋体" w:eastAsia="宋体"/>
          <w:sz w:val="21"/>
          <w:szCs w:val="21"/>
        </w:rPr>
        <w:t>盲目</w:t>
      </w:r>
      <w:r>
        <w:rPr>
          <w:rFonts w:ascii="宋体" w:hAnsi="宋体" w:eastAsia="宋体"/>
          <w:sz w:val="21"/>
          <w:szCs w:val="21"/>
        </w:rPr>
        <w:t>3级；如直径小于10°者为</w:t>
      </w:r>
      <w:r>
        <w:rPr>
          <w:rFonts w:hint="eastAsia" w:ascii="宋体" w:hAnsi="宋体" w:eastAsia="宋体"/>
          <w:sz w:val="21"/>
          <w:szCs w:val="21"/>
        </w:rPr>
        <w:t>盲目</w:t>
      </w:r>
      <w:r>
        <w:rPr>
          <w:rFonts w:ascii="宋体" w:hAnsi="宋体" w:eastAsia="宋体"/>
          <w:sz w:val="21"/>
          <w:szCs w:val="21"/>
        </w:rPr>
        <w:t>4级。</w:t>
      </w:r>
    </w:p>
    <w:p>
      <w:pPr>
        <w:pStyle w:val="8"/>
        <w:spacing w:line="360" w:lineRule="auto"/>
        <w:ind w:firstLine="360"/>
        <w:rPr>
          <w:rFonts w:ascii="宋体" w:hAnsi="宋体" w:eastAsia="宋体"/>
          <w:sz w:val="21"/>
          <w:szCs w:val="21"/>
        </w:rPr>
      </w:pPr>
      <w:r>
        <w:rPr>
          <w:rFonts w:hint="eastAsia" w:ascii="宋体" w:hAnsi="宋体" w:eastAsia="宋体"/>
          <w:sz w:val="21"/>
          <w:szCs w:val="21"/>
        </w:rPr>
        <w:t>本标准视力以矫正视力为准，经治疗而无法恢复者。</w:t>
      </w:r>
    </w:p>
    <w:p>
      <w:pPr>
        <w:pStyle w:val="8"/>
        <w:spacing w:line="360" w:lineRule="auto"/>
        <w:ind w:firstLine="420" w:firstLineChars="200"/>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eq \o\ac(○,2)</w:instrText>
      </w:r>
      <w:r>
        <w:rPr>
          <w:rFonts w:ascii="宋体" w:hAnsi="宋体" w:eastAsia="宋体"/>
          <w:sz w:val="21"/>
          <w:szCs w:val="21"/>
        </w:rPr>
        <w:fldChar w:fldCharType="end"/>
      </w:r>
      <w:r>
        <w:rPr>
          <w:rFonts w:hint="eastAsia" w:ascii="宋体" w:hAnsi="宋体" w:eastAsia="宋体"/>
          <w:sz w:val="21"/>
          <w:szCs w:val="21"/>
        </w:rPr>
        <w:t>视野缺损指因损伤导致眼球注视前方而不转动所能看到的空间范围缩窄，以致难以从事正常工作、学习或其他活动。</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7" w:name="_Toc356463470"/>
      <w:r>
        <w:rPr>
          <w:rFonts w:hint="eastAsia" w:ascii="宋体" w:hAnsi="宋体"/>
          <w:sz w:val="21"/>
          <w:szCs w:val="21"/>
        </w:rPr>
        <w:t>眼球的晶状体结构损伤</w:t>
      </w:r>
      <w:bookmarkEnd w:id="7"/>
      <w:r>
        <w:rPr>
          <w:rFonts w:ascii="宋体" w:hAnsi="宋体"/>
          <w:sz w:val="21"/>
          <w:szCs w:val="21"/>
        </w:rPr>
        <w:t xml:space="preserve">  </w:t>
      </w:r>
    </w:p>
    <w:tbl>
      <w:tblPr>
        <w:tblStyle w:val="4"/>
        <w:tblW w:w="8289" w:type="dxa"/>
        <w:jc w:val="center"/>
        <w:tblInd w:w="-1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7219" w:type="dxa"/>
            <w:shd w:val="clear" w:color="auto" w:fill="auto"/>
            <w:vAlign w:val="center"/>
          </w:tcPr>
          <w:p>
            <w:pPr>
              <w:pStyle w:val="7"/>
              <w:spacing w:line="360" w:lineRule="auto"/>
              <w:rPr>
                <w:sz w:val="21"/>
                <w:szCs w:val="21"/>
              </w:rPr>
            </w:pPr>
            <w:r>
              <w:rPr>
                <w:rFonts w:hint="eastAsia"/>
                <w:sz w:val="21"/>
                <w:szCs w:val="21"/>
              </w:rPr>
              <w:t>外伤性白内障</w:t>
            </w:r>
          </w:p>
        </w:tc>
        <w:tc>
          <w:tcPr>
            <w:tcW w:w="1070" w:type="dxa"/>
            <w:shd w:val="clear" w:color="auto" w:fill="auto"/>
            <w:vAlign w:val="center"/>
          </w:tcPr>
          <w:p>
            <w:pPr>
              <w:pStyle w:val="7"/>
              <w:spacing w:line="360" w:lineRule="auto"/>
              <w:jc w:val="center"/>
              <w:rPr>
                <w:sz w:val="21"/>
                <w:szCs w:val="21"/>
              </w:rPr>
            </w:pPr>
            <w:r>
              <w:rPr>
                <w:sz w:val="21"/>
                <w:szCs w:val="21"/>
              </w:rPr>
              <w:t>10级</w:t>
            </w:r>
          </w:p>
        </w:tc>
      </w:tr>
    </w:tbl>
    <w:p>
      <w:pPr>
        <w:pStyle w:val="8"/>
        <w:spacing w:line="360" w:lineRule="auto"/>
        <w:rPr>
          <w:rFonts w:hint="eastAsia" w:ascii="宋体" w:hAnsi="宋体" w:eastAsia="宋体"/>
          <w:sz w:val="21"/>
          <w:szCs w:val="21"/>
        </w:rPr>
      </w:pPr>
      <w:r>
        <w:rPr>
          <w:rFonts w:hint="eastAsia" w:ascii="宋体" w:hAnsi="宋体" w:eastAsia="宋体"/>
          <w:sz w:val="21"/>
          <w:szCs w:val="21"/>
        </w:rPr>
        <w:t>注：外伤性白内障：凡未做手术者，均适用本条；外伤性白内障术后遗留相关视功能障碍，参照有关条款评定伤残等级。</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8" w:name="_Toc356463471"/>
      <w:r>
        <w:rPr>
          <w:rFonts w:hint="eastAsia" w:ascii="宋体" w:hAnsi="宋体"/>
          <w:sz w:val="21"/>
          <w:szCs w:val="21"/>
        </w:rPr>
        <w:t>眼睑结构损伤</w:t>
      </w:r>
      <w:bookmarkEnd w:id="8"/>
    </w:p>
    <w:tbl>
      <w:tblPr>
        <w:tblStyle w:val="4"/>
        <w:tblW w:w="8359" w:type="dxa"/>
        <w:jc w:val="center"/>
        <w:tblInd w:w="-1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4"/>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7254" w:type="dxa"/>
            <w:shd w:val="clear" w:color="auto" w:fill="auto"/>
            <w:vAlign w:val="center"/>
          </w:tcPr>
          <w:p>
            <w:pPr>
              <w:pStyle w:val="7"/>
              <w:spacing w:line="360" w:lineRule="auto"/>
              <w:rPr>
                <w:sz w:val="21"/>
                <w:szCs w:val="21"/>
              </w:rPr>
            </w:pPr>
            <w:bookmarkStart w:id="9" w:name="OLE_LINK7"/>
            <w:bookmarkStart w:id="10" w:name="OLE_LINK8"/>
            <w:r>
              <w:rPr>
                <w:rFonts w:hint="eastAsia"/>
                <w:sz w:val="21"/>
                <w:szCs w:val="21"/>
              </w:rPr>
              <w:t>双侧眼睑显著缺损</w:t>
            </w:r>
            <w:bookmarkEnd w:id="9"/>
            <w:bookmarkEnd w:id="10"/>
          </w:p>
        </w:tc>
        <w:tc>
          <w:tcPr>
            <w:tcW w:w="1105"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7254" w:type="dxa"/>
            <w:shd w:val="clear" w:color="auto" w:fill="auto"/>
            <w:vAlign w:val="center"/>
          </w:tcPr>
          <w:p>
            <w:pPr>
              <w:pStyle w:val="7"/>
              <w:spacing w:line="360" w:lineRule="auto"/>
              <w:rPr>
                <w:sz w:val="21"/>
                <w:szCs w:val="21"/>
              </w:rPr>
            </w:pPr>
            <w:r>
              <w:rPr>
                <w:rFonts w:hint="eastAsia"/>
                <w:sz w:val="21"/>
                <w:szCs w:val="21"/>
              </w:rPr>
              <w:t>双侧眼睑外翻</w:t>
            </w:r>
          </w:p>
        </w:tc>
        <w:tc>
          <w:tcPr>
            <w:tcW w:w="1105"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7254" w:type="dxa"/>
            <w:shd w:val="clear" w:color="auto" w:fill="auto"/>
            <w:vAlign w:val="center"/>
          </w:tcPr>
          <w:p>
            <w:pPr>
              <w:pStyle w:val="7"/>
              <w:spacing w:line="360" w:lineRule="auto"/>
              <w:rPr>
                <w:sz w:val="21"/>
                <w:szCs w:val="21"/>
              </w:rPr>
            </w:pPr>
            <w:r>
              <w:rPr>
                <w:rFonts w:hint="eastAsia"/>
                <w:sz w:val="21"/>
                <w:szCs w:val="21"/>
              </w:rPr>
              <w:t>双侧眼睑闭合不全</w:t>
            </w:r>
          </w:p>
        </w:tc>
        <w:tc>
          <w:tcPr>
            <w:tcW w:w="1105"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54" w:type="dxa"/>
            <w:shd w:val="clear" w:color="auto" w:fill="auto"/>
            <w:vAlign w:val="center"/>
          </w:tcPr>
          <w:p>
            <w:pPr>
              <w:pStyle w:val="7"/>
              <w:spacing w:line="360" w:lineRule="auto"/>
              <w:rPr>
                <w:sz w:val="21"/>
                <w:szCs w:val="21"/>
              </w:rPr>
            </w:pPr>
            <w:r>
              <w:rPr>
                <w:rFonts w:hint="eastAsia"/>
                <w:sz w:val="21"/>
                <w:szCs w:val="21"/>
              </w:rPr>
              <w:t>一侧眼睑显著缺损</w:t>
            </w:r>
          </w:p>
        </w:tc>
        <w:tc>
          <w:tcPr>
            <w:tcW w:w="1105"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7254" w:type="dxa"/>
            <w:shd w:val="clear" w:color="auto" w:fill="auto"/>
            <w:vAlign w:val="center"/>
          </w:tcPr>
          <w:p>
            <w:pPr>
              <w:pStyle w:val="7"/>
              <w:spacing w:line="360" w:lineRule="auto"/>
              <w:rPr>
                <w:sz w:val="21"/>
                <w:szCs w:val="21"/>
              </w:rPr>
            </w:pPr>
            <w:r>
              <w:rPr>
                <w:rFonts w:hint="eastAsia"/>
                <w:sz w:val="21"/>
                <w:szCs w:val="21"/>
              </w:rPr>
              <w:t>一侧眼睑外翻</w:t>
            </w:r>
          </w:p>
        </w:tc>
        <w:tc>
          <w:tcPr>
            <w:tcW w:w="1105" w:type="dxa"/>
            <w:shd w:val="clear" w:color="auto" w:fill="auto"/>
            <w:vAlign w:val="center"/>
          </w:tcPr>
          <w:p>
            <w:pPr>
              <w:pStyle w:val="7"/>
              <w:spacing w:line="360" w:lineRule="auto"/>
              <w:jc w:val="center"/>
              <w:rPr>
                <w:sz w:val="21"/>
                <w:szCs w:val="21"/>
              </w:rPr>
            </w:pPr>
            <w:r>
              <w:rPr>
                <w:rFonts w:hint="eastAsia"/>
                <w:sz w:val="21"/>
                <w:szCs w:val="21"/>
              </w:rPr>
              <w:t>9</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54" w:type="dxa"/>
            <w:shd w:val="clear" w:color="auto" w:fill="auto"/>
            <w:vAlign w:val="center"/>
          </w:tcPr>
          <w:p>
            <w:pPr>
              <w:pStyle w:val="7"/>
              <w:spacing w:line="360" w:lineRule="auto"/>
              <w:rPr>
                <w:sz w:val="21"/>
                <w:szCs w:val="21"/>
              </w:rPr>
            </w:pPr>
            <w:r>
              <w:rPr>
                <w:rFonts w:hint="eastAsia"/>
                <w:sz w:val="21"/>
                <w:szCs w:val="21"/>
              </w:rPr>
              <w:t>一侧眼睑闭合不全</w:t>
            </w:r>
          </w:p>
        </w:tc>
        <w:tc>
          <w:tcPr>
            <w:tcW w:w="1105" w:type="dxa"/>
            <w:shd w:val="clear" w:color="auto" w:fill="auto"/>
            <w:vAlign w:val="center"/>
          </w:tcPr>
          <w:p>
            <w:pPr>
              <w:pStyle w:val="7"/>
              <w:spacing w:line="360" w:lineRule="auto"/>
              <w:jc w:val="center"/>
              <w:rPr>
                <w:sz w:val="21"/>
                <w:szCs w:val="21"/>
              </w:rPr>
            </w:pPr>
            <w:r>
              <w:rPr>
                <w:rFonts w:hint="eastAsia"/>
                <w:sz w:val="21"/>
                <w:szCs w:val="21"/>
              </w:rPr>
              <w:t>9</w:t>
            </w:r>
            <w:r>
              <w:rPr>
                <w:sz w:val="21"/>
                <w:szCs w:val="21"/>
              </w:rPr>
              <w:t>级</w:t>
            </w:r>
          </w:p>
        </w:tc>
      </w:tr>
    </w:tbl>
    <w:p>
      <w:pPr>
        <w:pStyle w:val="8"/>
        <w:spacing w:line="360" w:lineRule="auto"/>
        <w:rPr>
          <w:rFonts w:hint="eastAsia" w:ascii="宋体" w:hAnsi="宋体" w:eastAsia="宋体"/>
          <w:sz w:val="21"/>
          <w:szCs w:val="21"/>
        </w:rPr>
      </w:pPr>
      <w:r>
        <w:rPr>
          <w:rFonts w:hint="eastAsia" w:ascii="宋体" w:hAnsi="宋体" w:eastAsia="宋体"/>
          <w:sz w:val="21"/>
          <w:szCs w:val="21"/>
        </w:rPr>
        <w:t>注：眼睑显著缺损指</w:t>
      </w:r>
      <w:r>
        <w:rPr>
          <w:rFonts w:ascii="宋体" w:hAnsi="宋体" w:eastAsia="宋体"/>
          <w:sz w:val="21"/>
          <w:szCs w:val="21"/>
        </w:rPr>
        <w:t>闭眼时眼睑不能完全覆盖角膜</w:t>
      </w:r>
      <w:r>
        <w:rPr>
          <w:rFonts w:hint="eastAsia" w:ascii="宋体" w:hAnsi="宋体" w:eastAsia="宋体"/>
          <w:sz w:val="21"/>
          <w:szCs w:val="21"/>
        </w:rPr>
        <w:t>。</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11" w:name="_Toc356463472"/>
      <w:r>
        <w:rPr>
          <w:rFonts w:hint="eastAsia" w:ascii="宋体" w:hAnsi="宋体"/>
          <w:sz w:val="21"/>
          <w:szCs w:val="21"/>
        </w:rPr>
        <w:t>耳廓结构损伤或听功能障碍</w:t>
      </w:r>
      <w:bookmarkEnd w:id="11"/>
    </w:p>
    <w:p>
      <w:pPr>
        <w:spacing w:line="360" w:lineRule="auto"/>
        <w:ind w:firstLine="420" w:firstLineChars="200"/>
        <w:rPr>
          <w:rFonts w:ascii="宋体" w:hAnsi="宋体"/>
          <w:szCs w:val="21"/>
        </w:rPr>
      </w:pPr>
      <w:r>
        <w:rPr>
          <w:rFonts w:hint="eastAsia" w:ascii="宋体" w:hAnsi="宋体"/>
          <w:szCs w:val="21"/>
        </w:rPr>
        <w:t>听功能是指与感受存在的声音和辨别方位、音调、音量和音质有关的感觉功能。</w:t>
      </w:r>
    </w:p>
    <w:tbl>
      <w:tblPr>
        <w:tblStyle w:val="4"/>
        <w:tblW w:w="8329" w:type="dxa"/>
        <w:jc w:val="center"/>
        <w:tblInd w:w="-1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39" w:type="dxa"/>
            <w:shd w:val="clear" w:color="auto" w:fill="auto"/>
            <w:vAlign w:val="center"/>
          </w:tcPr>
          <w:p>
            <w:pPr>
              <w:pStyle w:val="7"/>
              <w:spacing w:line="360" w:lineRule="auto"/>
              <w:rPr>
                <w:sz w:val="21"/>
                <w:szCs w:val="21"/>
              </w:rPr>
            </w:pPr>
            <w:bookmarkStart w:id="12" w:name="OLE_LINK9"/>
            <w:bookmarkStart w:id="13" w:name="OLE_LINK10"/>
            <w:r>
              <w:rPr>
                <w:rFonts w:hint="eastAsia"/>
                <w:sz w:val="21"/>
                <w:szCs w:val="21"/>
              </w:rPr>
              <w:t>双耳听力损失大于等于</w:t>
            </w:r>
            <w:r>
              <w:rPr>
                <w:sz w:val="21"/>
                <w:szCs w:val="21"/>
              </w:rPr>
              <w:t>91dB，且双侧耳廓缺失</w:t>
            </w:r>
          </w:p>
        </w:tc>
        <w:tc>
          <w:tcPr>
            <w:tcW w:w="1090"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91dB</w:t>
            </w:r>
            <w:r>
              <w:rPr>
                <w:rFonts w:hint="eastAsia"/>
                <w:sz w:val="21"/>
                <w:szCs w:val="21"/>
              </w:rPr>
              <w:t>，且一侧耳廓缺失</w:t>
            </w:r>
          </w:p>
        </w:tc>
        <w:tc>
          <w:tcPr>
            <w:tcW w:w="1090"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91dB，另一耳听力损失大于等于71dB，且一侧耳廓缺失，另一侧耳廓缺失大于等于50%</w:t>
            </w:r>
          </w:p>
        </w:tc>
        <w:tc>
          <w:tcPr>
            <w:tcW w:w="1090"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71dB，且双侧耳廓缺失</w:t>
            </w:r>
          </w:p>
        </w:tc>
        <w:tc>
          <w:tcPr>
            <w:tcW w:w="1090"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71dB</w:t>
            </w:r>
            <w:r>
              <w:rPr>
                <w:rFonts w:hint="eastAsia"/>
                <w:sz w:val="21"/>
                <w:szCs w:val="21"/>
              </w:rPr>
              <w:t>，且一侧耳廓缺失</w:t>
            </w:r>
          </w:p>
        </w:tc>
        <w:tc>
          <w:tcPr>
            <w:tcW w:w="1090"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56dB</w:t>
            </w:r>
            <w:r>
              <w:rPr>
                <w:rFonts w:hint="eastAsia"/>
                <w:sz w:val="21"/>
                <w:szCs w:val="21"/>
              </w:rPr>
              <w:t>，且双侧耳廓缺失</w:t>
            </w:r>
          </w:p>
        </w:tc>
        <w:tc>
          <w:tcPr>
            <w:tcW w:w="1090"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91dB，另一耳听力损失大于等于71dB，且一侧耳廓缺失大于等于50%</w:t>
            </w:r>
          </w:p>
        </w:tc>
        <w:tc>
          <w:tcPr>
            <w:tcW w:w="1090"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71dB，且一侧耳廓缺失大于等于50%</w:t>
            </w:r>
          </w:p>
        </w:tc>
        <w:tc>
          <w:tcPr>
            <w:tcW w:w="1090"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56dB，且一侧耳廓缺失</w:t>
            </w:r>
          </w:p>
        </w:tc>
        <w:tc>
          <w:tcPr>
            <w:tcW w:w="1090"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双侧耳廓缺失</w:t>
            </w:r>
          </w:p>
        </w:tc>
        <w:tc>
          <w:tcPr>
            <w:tcW w:w="1090"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一侧耳廓缺失，且另一侧耳廓缺失大于等于</w:t>
            </w:r>
            <w:r>
              <w:rPr>
                <w:sz w:val="21"/>
                <w:szCs w:val="21"/>
              </w:rPr>
              <w:t>50%</w:t>
            </w:r>
          </w:p>
        </w:tc>
        <w:tc>
          <w:tcPr>
            <w:tcW w:w="1090"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一侧耳廓缺失</w:t>
            </w:r>
          </w:p>
        </w:tc>
        <w:tc>
          <w:tcPr>
            <w:tcW w:w="1090"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7239" w:type="dxa"/>
            <w:shd w:val="clear" w:color="auto" w:fill="auto"/>
            <w:vAlign w:val="center"/>
          </w:tcPr>
          <w:p>
            <w:pPr>
              <w:pStyle w:val="7"/>
              <w:spacing w:line="360" w:lineRule="auto"/>
              <w:rPr>
                <w:sz w:val="21"/>
                <w:szCs w:val="21"/>
              </w:rPr>
            </w:pPr>
            <w:r>
              <w:rPr>
                <w:rFonts w:hint="eastAsia"/>
                <w:sz w:val="21"/>
                <w:szCs w:val="21"/>
              </w:rPr>
              <w:t>一侧耳廓缺失大于等于</w:t>
            </w:r>
            <w:r>
              <w:rPr>
                <w:sz w:val="21"/>
                <w:szCs w:val="21"/>
              </w:rPr>
              <w:t>50%</w:t>
            </w:r>
          </w:p>
        </w:tc>
        <w:tc>
          <w:tcPr>
            <w:tcW w:w="1090" w:type="dxa"/>
            <w:shd w:val="clear" w:color="auto" w:fill="auto"/>
            <w:vAlign w:val="center"/>
          </w:tcPr>
          <w:p>
            <w:pPr>
              <w:pStyle w:val="7"/>
              <w:spacing w:line="360" w:lineRule="auto"/>
              <w:jc w:val="center"/>
              <w:rPr>
                <w:sz w:val="21"/>
                <w:szCs w:val="21"/>
              </w:rPr>
            </w:pPr>
            <w:r>
              <w:rPr>
                <w:sz w:val="21"/>
                <w:szCs w:val="21"/>
              </w:rPr>
              <w:t>9级</w:t>
            </w:r>
          </w:p>
        </w:tc>
      </w:tr>
      <w:bookmarkEnd w:id="12"/>
      <w:bookmarkEnd w:id="13"/>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14" w:name="_Toc356463473"/>
      <w:r>
        <w:rPr>
          <w:rFonts w:hint="eastAsia" w:ascii="宋体" w:hAnsi="宋体"/>
          <w:sz w:val="21"/>
          <w:szCs w:val="21"/>
        </w:rPr>
        <w:t>听功能障碍</w:t>
      </w:r>
      <w:bookmarkEnd w:id="14"/>
    </w:p>
    <w:tbl>
      <w:tblPr>
        <w:tblStyle w:val="4"/>
        <w:tblW w:w="8271"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0"/>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7210" w:type="dxa"/>
            <w:shd w:val="clear" w:color="auto" w:fill="auto"/>
            <w:vAlign w:val="center"/>
          </w:tcPr>
          <w:p>
            <w:pPr>
              <w:pStyle w:val="7"/>
              <w:spacing w:line="360" w:lineRule="auto"/>
              <w:rPr>
                <w:sz w:val="21"/>
                <w:szCs w:val="21"/>
              </w:rPr>
            </w:pPr>
            <w:bookmarkStart w:id="15" w:name="OLE_LINK6"/>
            <w:bookmarkStart w:id="16" w:name="OLE_LINK5"/>
            <w:r>
              <w:rPr>
                <w:rFonts w:hint="eastAsia"/>
                <w:sz w:val="21"/>
                <w:szCs w:val="21"/>
              </w:rPr>
              <w:t>双耳听力损失大于等于</w:t>
            </w:r>
            <w:r>
              <w:rPr>
                <w:sz w:val="21"/>
                <w:szCs w:val="21"/>
              </w:rPr>
              <w:t>91dB</w:t>
            </w:r>
          </w:p>
        </w:tc>
        <w:tc>
          <w:tcPr>
            <w:tcW w:w="1061"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81dB</w:t>
            </w:r>
          </w:p>
        </w:tc>
        <w:tc>
          <w:tcPr>
            <w:tcW w:w="106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91dB，且另一耳听力损失大于等于71dB</w:t>
            </w:r>
          </w:p>
        </w:tc>
        <w:tc>
          <w:tcPr>
            <w:tcW w:w="106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71dB</w:t>
            </w:r>
          </w:p>
        </w:tc>
        <w:tc>
          <w:tcPr>
            <w:tcW w:w="106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91dB，且另一耳听力损失大于等于56dB</w:t>
            </w:r>
          </w:p>
        </w:tc>
        <w:tc>
          <w:tcPr>
            <w:tcW w:w="106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91dB，且另一耳听力损失大于等于41dB</w:t>
            </w:r>
          </w:p>
        </w:tc>
        <w:tc>
          <w:tcPr>
            <w:tcW w:w="106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71dB，且另一耳听力损失大于等于56dB</w:t>
            </w:r>
          </w:p>
        </w:tc>
        <w:tc>
          <w:tcPr>
            <w:tcW w:w="106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71dB，且另一耳听力损失大于等于41dB</w:t>
            </w:r>
          </w:p>
        </w:tc>
        <w:tc>
          <w:tcPr>
            <w:tcW w:w="106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91dB</w:t>
            </w:r>
          </w:p>
        </w:tc>
        <w:tc>
          <w:tcPr>
            <w:tcW w:w="106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 xml:space="preserve">56dB，且另一耳听力损失大于等于41dB </w:t>
            </w:r>
          </w:p>
        </w:tc>
        <w:tc>
          <w:tcPr>
            <w:tcW w:w="106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71dB</w:t>
            </w:r>
          </w:p>
        </w:tc>
        <w:tc>
          <w:tcPr>
            <w:tcW w:w="106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双耳听力损失大于等于</w:t>
            </w:r>
            <w:r>
              <w:rPr>
                <w:sz w:val="21"/>
                <w:szCs w:val="21"/>
              </w:rPr>
              <w:t>26dB</w:t>
            </w:r>
          </w:p>
        </w:tc>
        <w:tc>
          <w:tcPr>
            <w:tcW w:w="1061"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7210" w:type="dxa"/>
            <w:shd w:val="clear" w:color="auto" w:fill="auto"/>
            <w:vAlign w:val="center"/>
          </w:tcPr>
          <w:p>
            <w:pPr>
              <w:pStyle w:val="7"/>
              <w:spacing w:line="360" w:lineRule="auto"/>
              <w:rPr>
                <w:sz w:val="21"/>
                <w:szCs w:val="21"/>
              </w:rPr>
            </w:pPr>
            <w:r>
              <w:rPr>
                <w:rFonts w:hint="eastAsia"/>
                <w:sz w:val="21"/>
                <w:szCs w:val="21"/>
              </w:rPr>
              <w:t>一耳听力损失大于等于</w:t>
            </w:r>
            <w:r>
              <w:rPr>
                <w:sz w:val="21"/>
                <w:szCs w:val="21"/>
              </w:rPr>
              <w:t>56dB</w:t>
            </w:r>
          </w:p>
        </w:tc>
        <w:tc>
          <w:tcPr>
            <w:tcW w:w="1061" w:type="dxa"/>
            <w:shd w:val="clear" w:color="auto" w:fill="auto"/>
            <w:vAlign w:val="center"/>
          </w:tcPr>
          <w:p>
            <w:pPr>
              <w:pStyle w:val="7"/>
              <w:spacing w:line="360" w:lineRule="auto"/>
              <w:jc w:val="center"/>
              <w:rPr>
                <w:sz w:val="21"/>
                <w:szCs w:val="21"/>
              </w:rPr>
            </w:pPr>
            <w:r>
              <w:rPr>
                <w:sz w:val="21"/>
                <w:szCs w:val="21"/>
              </w:rPr>
              <w:t>10级</w:t>
            </w:r>
          </w:p>
        </w:tc>
      </w:tr>
      <w:bookmarkEnd w:id="15"/>
      <w:bookmarkEnd w:id="16"/>
    </w:tbl>
    <w:p>
      <w:pPr>
        <w:spacing w:line="360" w:lineRule="auto"/>
        <w:ind w:firstLine="420" w:firstLineChars="200"/>
        <w:contextualSpacing/>
        <w:rPr>
          <w:rFonts w:ascii="宋体" w:hAnsi="宋体"/>
          <w:szCs w:val="21"/>
        </w:rPr>
      </w:pP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17" w:name="_Toc356463474"/>
      <w:r>
        <w:rPr>
          <w:rFonts w:hint="eastAsia" w:ascii="宋体" w:hAnsi="宋体" w:eastAsia="宋体"/>
          <w:sz w:val="21"/>
          <w:szCs w:val="21"/>
        </w:rPr>
        <w:t>发声和言语的结构和功能</w:t>
      </w:r>
      <w:bookmarkEnd w:id="17"/>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18" w:name="_Toc356463475"/>
      <w:r>
        <w:rPr>
          <w:rFonts w:hint="eastAsia" w:ascii="宋体" w:hAnsi="宋体"/>
          <w:sz w:val="21"/>
          <w:szCs w:val="21"/>
        </w:rPr>
        <w:t>鼻的结构损伤</w:t>
      </w:r>
      <w:bookmarkEnd w:id="18"/>
    </w:p>
    <w:tbl>
      <w:tblPr>
        <w:tblStyle w:val="4"/>
        <w:tblW w:w="824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02" w:type="dxa"/>
            <w:shd w:val="clear" w:color="auto" w:fill="auto"/>
          </w:tcPr>
          <w:p>
            <w:pPr>
              <w:pStyle w:val="7"/>
              <w:spacing w:line="360" w:lineRule="auto"/>
              <w:rPr>
                <w:sz w:val="21"/>
                <w:szCs w:val="21"/>
              </w:rPr>
            </w:pPr>
            <w:r>
              <w:rPr>
                <w:rFonts w:hint="eastAsia"/>
                <w:sz w:val="21"/>
                <w:szCs w:val="21"/>
              </w:rPr>
              <w:t>外鼻部完全缺失</w:t>
            </w:r>
          </w:p>
        </w:tc>
        <w:tc>
          <w:tcPr>
            <w:tcW w:w="1043" w:type="dxa"/>
            <w:shd w:val="clear" w:color="auto" w:fill="auto"/>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02" w:type="dxa"/>
            <w:shd w:val="clear" w:color="auto" w:fill="auto"/>
          </w:tcPr>
          <w:p>
            <w:pPr>
              <w:pStyle w:val="7"/>
              <w:spacing w:line="360" w:lineRule="auto"/>
              <w:rPr>
                <w:sz w:val="21"/>
                <w:szCs w:val="21"/>
              </w:rPr>
            </w:pPr>
            <w:r>
              <w:rPr>
                <w:rFonts w:hint="eastAsia"/>
                <w:sz w:val="21"/>
                <w:szCs w:val="21"/>
              </w:rPr>
              <w:t>外鼻部大部分缺损</w:t>
            </w:r>
          </w:p>
        </w:tc>
        <w:tc>
          <w:tcPr>
            <w:tcW w:w="1043" w:type="dxa"/>
            <w:shd w:val="clear" w:color="auto" w:fill="auto"/>
          </w:tcPr>
          <w:p>
            <w:pPr>
              <w:pStyle w:val="7"/>
              <w:spacing w:line="360" w:lineRule="auto"/>
              <w:jc w:val="center"/>
              <w:rPr>
                <w:color w:val="000000"/>
                <w:sz w:val="21"/>
                <w:szCs w:val="21"/>
              </w:rPr>
            </w:pPr>
            <w:r>
              <w:rPr>
                <w:color w:val="000000"/>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7202" w:type="dxa"/>
            <w:shd w:val="clear" w:color="auto" w:fill="auto"/>
          </w:tcPr>
          <w:p>
            <w:pPr>
              <w:pStyle w:val="7"/>
              <w:spacing w:line="360" w:lineRule="auto"/>
              <w:rPr>
                <w:sz w:val="21"/>
                <w:szCs w:val="21"/>
              </w:rPr>
            </w:pPr>
            <w:r>
              <w:rPr>
                <w:rFonts w:hint="eastAsia"/>
                <w:sz w:val="21"/>
                <w:szCs w:val="21"/>
              </w:rPr>
              <w:t>鼻尖及一侧鼻翼缺损</w:t>
            </w:r>
          </w:p>
        </w:tc>
        <w:tc>
          <w:tcPr>
            <w:tcW w:w="1043" w:type="dxa"/>
            <w:shd w:val="clear" w:color="auto" w:fill="auto"/>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202" w:type="dxa"/>
            <w:shd w:val="clear" w:color="auto" w:fill="auto"/>
          </w:tcPr>
          <w:p>
            <w:pPr>
              <w:pStyle w:val="7"/>
              <w:spacing w:line="360" w:lineRule="auto"/>
              <w:rPr>
                <w:sz w:val="21"/>
                <w:szCs w:val="21"/>
              </w:rPr>
            </w:pPr>
            <w:r>
              <w:rPr>
                <w:rFonts w:hint="eastAsia"/>
                <w:sz w:val="21"/>
                <w:szCs w:val="21"/>
              </w:rPr>
              <w:t>双侧鼻腔或鼻咽部闭锁</w:t>
            </w:r>
          </w:p>
        </w:tc>
        <w:tc>
          <w:tcPr>
            <w:tcW w:w="1043" w:type="dxa"/>
            <w:shd w:val="clear" w:color="auto" w:fill="auto"/>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02" w:type="dxa"/>
            <w:shd w:val="clear" w:color="auto" w:fill="auto"/>
          </w:tcPr>
          <w:p>
            <w:pPr>
              <w:pStyle w:val="7"/>
              <w:spacing w:line="360" w:lineRule="auto"/>
              <w:rPr>
                <w:sz w:val="21"/>
                <w:szCs w:val="21"/>
              </w:rPr>
            </w:pPr>
            <w:r>
              <w:rPr>
                <w:rFonts w:hint="eastAsia"/>
                <w:sz w:val="21"/>
                <w:szCs w:val="21"/>
              </w:rPr>
              <w:t>一侧鼻翼缺损</w:t>
            </w:r>
          </w:p>
        </w:tc>
        <w:tc>
          <w:tcPr>
            <w:tcW w:w="1043" w:type="dxa"/>
            <w:shd w:val="clear" w:color="auto" w:fill="auto"/>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02" w:type="dxa"/>
            <w:shd w:val="clear" w:color="auto" w:fill="auto"/>
          </w:tcPr>
          <w:p>
            <w:pPr>
              <w:pStyle w:val="7"/>
              <w:spacing w:line="360" w:lineRule="auto"/>
              <w:rPr>
                <w:sz w:val="21"/>
                <w:szCs w:val="21"/>
              </w:rPr>
            </w:pPr>
            <w:r>
              <w:rPr>
                <w:rFonts w:hint="eastAsia"/>
                <w:sz w:val="21"/>
                <w:szCs w:val="21"/>
              </w:rPr>
              <w:t>单侧鼻腔或鼻孔闭锁</w:t>
            </w:r>
          </w:p>
        </w:tc>
        <w:tc>
          <w:tcPr>
            <w:tcW w:w="1043" w:type="dxa"/>
            <w:shd w:val="clear" w:color="auto" w:fill="auto"/>
          </w:tcPr>
          <w:p>
            <w:pPr>
              <w:pStyle w:val="7"/>
              <w:spacing w:line="360" w:lineRule="auto"/>
              <w:jc w:val="center"/>
              <w:rPr>
                <w:color w:val="000000"/>
                <w:sz w:val="21"/>
                <w:szCs w:val="21"/>
              </w:rPr>
            </w:pPr>
            <w:r>
              <w:rPr>
                <w:color w:val="000000"/>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19" w:name="_Toc356463476"/>
      <w:r>
        <w:rPr>
          <w:rFonts w:hint="eastAsia" w:ascii="宋体" w:hAnsi="宋体"/>
          <w:sz w:val="21"/>
          <w:szCs w:val="21"/>
        </w:rPr>
        <w:t>口腔的结构损伤</w:t>
      </w:r>
      <w:bookmarkEnd w:id="19"/>
    </w:p>
    <w:tbl>
      <w:tblPr>
        <w:tblStyle w:val="4"/>
        <w:tblW w:w="825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6"/>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trPr>
        <w:tc>
          <w:tcPr>
            <w:tcW w:w="7216" w:type="dxa"/>
            <w:shd w:val="clear" w:color="auto" w:fill="auto"/>
          </w:tcPr>
          <w:p>
            <w:pPr>
              <w:pStyle w:val="7"/>
              <w:spacing w:line="360" w:lineRule="auto"/>
              <w:rPr>
                <w:sz w:val="21"/>
                <w:szCs w:val="21"/>
              </w:rPr>
            </w:pPr>
            <w:r>
              <w:rPr>
                <w:rFonts w:hint="eastAsia"/>
                <w:sz w:val="21"/>
                <w:szCs w:val="21"/>
              </w:rPr>
              <w:t>舌缺损大于全舌的</w:t>
            </w:r>
            <w:r>
              <w:rPr>
                <w:sz w:val="21"/>
                <w:szCs w:val="21"/>
              </w:rPr>
              <w:t>2/3</w:t>
            </w:r>
          </w:p>
        </w:tc>
        <w:tc>
          <w:tcPr>
            <w:tcW w:w="1043" w:type="dxa"/>
            <w:shd w:val="clear" w:color="auto" w:fill="auto"/>
          </w:tcPr>
          <w:p>
            <w:pPr>
              <w:pStyle w:val="7"/>
              <w:spacing w:line="360" w:lineRule="auto"/>
              <w:jc w:val="center"/>
              <w:rPr>
                <w:color w:val="000000"/>
                <w:sz w:val="21"/>
                <w:szCs w:val="21"/>
              </w:rPr>
            </w:pPr>
            <w:r>
              <w:rPr>
                <w:color w:val="000000"/>
                <w:sz w:val="21"/>
                <w:szCs w:val="21"/>
              </w:rPr>
              <w:t xml:space="preserve">3 </w:t>
            </w:r>
            <w:r>
              <w:rPr>
                <w:rFonts w:hint="eastAsia"/>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16" w:type="dxa"/>
            <w:shd w:val="clear" w:color="auto" w:fill="auto"/>
          </w:tcPr>
          <w:p>
            <w:pPr>
              <w:pStyle w:val="7"/>
              <w:spacing w:line="360" w:lineRule="auto"/>
              <w:rPr>
                <w:sz w:val="21"/>
                <w:szCs w:val="21"/>
              </w:rPr>
            </w:pPr>
            <w:r>
              <w:rPr>
                <w:rFonts w:hint="eastAsia"/>
                <w:sz w:val="21"/>
                <w:szCs w:val="21"/>
              </w:rPr>
              <w:t>舌缺损大于全舌的</w:t>
            </w:r>
            <w:r>
              <w:rPr>
                <w:sz w:val="21"/>
                <w:szCs w:val="21"/>
              </w:rPr>
              <w:t>1/3</w:t>
            </w:r>
          </w:p>
        </w:tc>
        <w:tc>
          <w:tcPr>
            <w:tcW w:w="1043" w:type="dxa"/>
            <w:shd w:val="clear" w:color="auto" w:fill="auto"/>
          </w:tcPr>
          <w:p>
            <w:pPr>
              <w:pStyle w:val="7"/>
              <w:spacing w:line="360" w:lineRule="auto"/>
              <w:jc w:val="center"/>
              <w:rPr>
                <w:color w:val="000000"/>
                <w:sz w:val="21"/>
                <w:szCs w:val="21"/>
              </w:rPr>
            </w:pPr>
            <w:r>
              <w:rPr>
                <w:color w:val="000000"/>
                <w:sz w:val="21"/>
                <w:szCs w:val="21"/>
              </w:rPr>
              <w:t xml:space="preserve">6 </w:t>
            </w:r>
            <w:r>
              <w:rPr>
                <w:rFonts w:hint="eastAsia"/>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216" w:type="dxa"/>
            <w:shd w:val="clear" w:color="auto" w:fill="auto"/>
          </w:tcPr>
          <w:p>
            <w:pPr>
              <w:pStyle w:val="7"/>
              <w:spacing w:line="360" w:lineRule="auto"/>
              <w:rPr>
                <w:sz w:val="21"/>
                <w:szCs w:val="21"/>
              </w:rPr>
            </w:pPr>
            <w:r>
              <w:rPr>
                <w:rFonts w:hint="eastAsia"/>
                <w:sz w:val="21"/>
                <w:szCs w:val="21"/>
              </w:rPr>
              <w:t>口腔损伤导致牙齿脱落大于等于</w:t>
            </w:r>
            <w:r>
              <w:rPr>
                <w:sz w:val="21"/>
                <w:szCs w:val="21"/>
              </w:rPr>
              <w:t>16枚</w:t>
            </w:r>
          </w:p>
        </w:tc>
        <w:tc>
          <w:tcPr>
            <w:tcW w:w="1043" w:type="dxa"/>
            <w:shd w:val="clear" w:color="auto" w:fill="auto"/>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216" w:type="dxa"/>
            <w:shd w:val="clear" w:color="auto" w:fill="auto"/>
          </w:tcPr>
          <w:p>
            <w:pPr>
              <w:pStyle w:val="7"/>
              <w:spacing w:line="360" w:lineRule="auto"/>
              <w:rPr>
                <w:sz w:val="21"/>
                <w:szCs w:val="21"/>
              </w:rPr>
            </w:pPr>
            <w:r>
              <w:rPr>
                <w:rFonts w:hint="eastAsia"/>
                <w:sz w:val="21"/>
                <w:szCs w:val="21"/>
              </w:rPr>
              <w:t>口腔损伤导致牙齿脱落大于等于</w:t>
            </w:r>
            <w:r>
              <w:rPr>
                <w:sz w:val="21"/>
                <w:szCs w:val="21"/>
              </w:rPr>
              <w:t>8枚</w:t>
            </w:r>
          </w:p>
        </w:tc>
        <w:tc>
          <w:tcPr>
            <w:tcW w:w="1043" w:type="dxa"/>
            <w:shd w:val="clear" w:color="auto" w:fill="auto"/>
          </w:tcPr>
          <w:p>
            <w:pPr>
              <w:pStyle w:val="7"/>
              <w:spacing w:line="360" w:lineRule="auto"/>
              <w:jc w:val="center"/>
              <w:rPr>
                <w:color w:val="000000"/>
                <w:sz w:val="21"/>
                <w:szCs w:val="21"/>
              </w:rPr>
            </w:pPr>
            <w:r>
              <w:rPr>
                <w:color w:val="000000"/>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20" w:name="_Toc356463477"/>
      <w:r>
        <w:rPr>
          <w:rFonts w:hint="eastAsia" w:ascii="宋体" w:hAnsi="宋体"/>
          <w:sz w:val="21"/>
          <w:szCs w:val="21"/>
        </w:rPr>
        <w:t>发声和言语的功能障碍</w:t>
      </w:r>
      <w:bookmarkEnd w:id="20"/>
    </w:p>
    <w:p>
      <w:pPr>
        <w:spacing w:line="360" w:lineRule="auto"/>
        <w:ind w:firstLine="420" w:firstLineChars="200"/>
        <w:rPr>
          <w:rFonts w:ascii="宋体" w:hAnsi="宋体"/>
          <w:szCs w:val="21"/>
        </w:rPr>
      </w:pPr>
      <w:r>
        <w:rPr>
          <w:rFonts w:hint="eastAsia" w:ascii="宋体" w:hAnsi="宋体"/>
          <w:szCs w:val="21"/>
        </w:rPr>
        <w:t>本标准中的发声和言语的功能障碍是指语言功能丧失。</w:t>
      </w:r>
    </w:p>
    <w:tbl>
      <w:tblPr>
        <w:tblStyle w:val="4"/>
        <w:tblW w:w="8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0" w:type="dxa"/>
            <w:shd w:val="clear" w:color="auto" w:fill="auto"/>
          </w:tcPr>
          <w:p>
            <w:pPr>
              <w:pStyle w:val="7"/>
              <w:spacing w:line="360" w:lineRule="auto"/>
              <w:rPr>
                <w:sz w:val="21"/>
                <w:szCs w:val="21"/>
              </w:rPr>
            </w:pPr>
            <w:r>
              <w:rPr>
                <w:rFonts w:hint="eastAsia"/>
                <w:sz w:val="21"/>
                <w:szCs w:val="21"/>
              </w:rPr>
              <w:t>语言功能完全丧失</w:t>
            </w:r>
          </w:p>
        </w:tc>
        <w:tc>
          <w:tcPr>
            <w:tcW w:w="1043" w:type="dxa"/>
            <w:shd w:val="clear" w:color="auto" w:fill="auto"/>
          </w:tcPr>
          <w:p>
            <w:pPr>
              <w:pStyle w:val="7"/>
              <w:spacing w:line="360" w:lineRule="auto"/>
              <w:jc w:val="center"/>
              <w:rPr>
                <w:color w:val="000000"/>
                <w:sz w:val="21"/>
                <w:szCs w:val="21"/>
              </w:rPr>
            </w:pPr>
            <w:r>
              <w:rPr>
                <w:color w:val="000000"/>
                <w:sz w:val="21"/>
                <w:szCs w:val="21"/>
              </w:rPr>
              <w:t>8</w:t>
            </w:r>
            <w:r>
              <w:rPr>
                <w:rFonts w:hint="eastAsia"/>
                <w:color w:val="000000"/>
                <w:sz w:val="21"/>
                <w:szCs w:val="21"/>
              </w:rPr>
              <w:t>级</w:t>
            </w:r>
          </w:p>
        </w:tc>
      </w:tr>
    </w:tbl>
    <w:p>
      <w:pPr>
        <w:pStyle w:val="8"/>
        <w:spacing w:line="360" w:lineRule="auto"/>
        <w:rPr>
          <w:rFonts w:hint="eastAsia" w:ascii="宋体" w:hAnsi="宋体" w:eastAsia="宋体"/>
          <w:sz w:val="21"/>
          <w:szCs w:val="21"/>
        </w:rPr>
      </w:pPr>
      <w:r>
        <w:rPr>
          <w:rFonts w:hint="eastAsia" w:ascii="宋体" w:hAnsi="宋体" w:eastAsia="宋体"/>
          <w:sz w:val="21"/>
          <w:szCs w:val="21"/>
        </w:rPr>
        <w:t>注：语言功能完全丧失指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21" w:name="_Toc349833744"/>
      <w:bookmarkEnd w:id="21"/>
      <w:bookmarkStart w:id="22" w:name="_Toc349833347"/>
      <w:bookmarkEnd w:id="22"/>
      <w:bookmarkStart w:id="23" w:name="_Toc349826758"/>
      <w:bookmarkEnd w:id="23"/>
      <w:bookmarkStart w:id="24" w:name="_Toc349832692"/>
      <w:bookmarkEnd w:id="24"/>
      <w:bookmarkStart w:id="25" w:name="_Toc349826914"/>
      <w:bookmarkEnd w:id="25"/>
      <w:bookmarkStart w:id="26" w:name="_Toc349833743"/>
      <w:bookmarkEnd w:id="26"/>
      <w:bookmarkStart w:id="27" w:name="_Toc349832693"/>
      <w:bookmarkEnd w:id="27"/>
      <w:bookmarkStart w:id="28" w:name="_Toc349833348"/>
      <w:bookmarkEnd w:id="28"/>
      <w:bookmarkStart w:id="29" w:name="_Toc349826759"/>
      <w:bookmarkEnd w:id="29"/>
      <w:bookmarkStart w:id="30" w:name="_Toc349826915"/>
      <w:bookmarkEnd w:id="30"/>
      <w:bookmarkStart w:id="31" w:name="_Toc356463478"/>
      <w:r>
        <w:rPr>
          <w:rFonts w:hint="eastAsia" w:ascii="宋体" w:hAnsi="宋体" w:eastAsia="宋体"/>
          <w:sz w:val="21"/>
          <w:szCs w:val="21"/>
        </w:rPr>
        <w:t>心血管，免疫和呼吸系统的结构和功能</w:t>
      </w:r>
      <w:bookmarkEnd w:id="31"/>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32" w:name="_Toc350932575"/>
      <w:bookmarkStart w:id="33" w:name="_Toc356463479"/>
      <w:r>
        <w:rPr>
          <w:rFonts w:hint="eastAsia" w:ascii="宋体" w:hAnsi="宋体"/>
          <w:sz w:val="21"/>
          <w:szCs w:val="21"/>
        </w:rPr>
        <w:t>心脏的结构损伤或功能障碍</w:t>
      </w:r>
      <w:bookmarkEnd w:id="32"/>
      <w:bookmarkEnd w:id="33"/>
    </w:p>
    <w:tbl>
      <w:tblPr>
        <w:tblStyle w:val="4"/>
        <w:tblW w:w="828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7244" w:type="dxa"/>
            <w:shd w:val="clear" w:color="auto" w:fill="auto"/>
          </w:tcPr>
          <w:p>
            <w:pPr>
              <w:pStyle w:val="7"/>
              <w:spacing w:line="360" w:lineRule="auto"/>
              <w:rPr>
                <w:sz w:val="21"/>
                <w:szCs w:val="21"/>
              </w:rPr>
            </w:pPr>
            <w:r>
              <w:rPr>
                <w:rFonts w:hint="eastAsia"/>
                <w:sz w:val="21"/>
                <w:szCs w:val="21"/>
              </w:rPr>
              <w:t>胸部损伤导致心肺联合移植</w:t>
            </w:r>
          </w:p>
        </w:tc>
        <w:tc>
          <w:tcPr>
            <w:tcW w:w="1043" w:type="dxa"/>
            <w:shd w:val="clear" w:color="auto" w:fill="auto"/>
          </w:tcPr>
          <w:p>
            <w:pPr>
              <w:pStyle w:val="7"/>
              <w:spacing w:line="360" w:lineRule="auto"/>
              <w:jc w:val="center"/>
              <w:rPr>
                <w:color w:val="000000"/>
                <w:sz w:val="21"/>
                <w:szCs w:val="21"/>
              </w:rPr>
            </w:pPr>
            <w:r>
              <w:rPr>
                <w:rFonts w:hint="eastAsia"/>
                <w:color w:val="000000"/>
                <w:sz w:val="21"/>
                <w:szCs w:val="21"/>
              </w:rPr>
              <w:t>1</w:t>
            </w:r>
            <w:r>
              <w:rPr>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胸部损伤导致心脏贯通伤修补术后，心电图有明显改变</w:t>
            </w:r>
          </w:p>
        </w:tc>
        <w:tc>
          <w:tcPr>
            <w:tcW w:w="1043" w:type="dxa"/>
            <w:shd w:val="clear" w:color="auto" w:fill="auto"/>
          </w:tcPr>
          <w:p>
            <w:pPr>
              <w:pStyle w:val="7"/>
              <w:spacing w:line="360" w:lineRule="auto"/>
              <w:jc w:val="center"/>
              <w:rPr>
                <w:color w:val="000000"/>
                <w:sz w:val="21"/>
                <w:szCs w:val="21"/>
              </w:rPr>
            </w:pPr>
            <w:r>
              <w:rPr>
                <w:rFonts w:hint="eastAsia"/>
                <w:color w:val="000000"/>
                <w:sz w:val="21"/>
                <w:szCs w:val="21"/>
              </w:rPr>
              <w:t>3</w:t>
            </w:r>
            <w:r>
              <w:rPr>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7244" w:type="dxa"/>
            <w:shd w:val="clear" w:color="auto" w:fill="auto"/>
          </w:tcPr>
          <w:p>
            <w:pPr>
              <w:pStyle w:val="7"/>
              <w:spacing w:line="360" w:lineRule="auto"/>
              <w:rPr>
                <w:sz w:val="21"/>
                <w:szCs w:val="21"/>
              </w:rPr>
            </w:pPr>
            <w:r>
              <w:rPr>
                <w:rFonts w:hint="eastAsia"/>
                <w:sz w:val="21"/>
                <w:szCs w:val="21"/>
              </w:rPr>
              <w:t>胸部损伤导致心肌破裂修补</w:t>
            </w:r>
          </w:p>
        </w:tc>
        <w:tc>
          <w:tcPr>
            <w:tcW w:w="1043" w:type="dxa"/>
            <w:shd w:val="clear" w:color="auto" w:fill="auto"/>
          </w:tcPr>
          <w:p>
            <w:pPr>
              <w:pStyle w:val="7"/>
              <w:spacing w:line="360" w:lineRule="auto"/>
              <w:jc w:val="center"/>
              <w:rPr>
                <w:color w:val="000000"/>
                <w:sz w:val="21"/>
                <w:szCs w:val="21"/>
              </w:rPr>
            </w:pPr>
            <w:r>
              <w:rPr>
                <w:rFonts w:hint="eastAsia"/>
                <w:color w:val="000000"/>
                <w:sz w:val="21"/>
                <w:szCs w:val="21"/>
              </w:rPr>
              <w:t>8</w:t>
            </w:r>
            <w:r>
              <w:rPr>
                <w:color w:val="000000"/>
                <w:sz w:val="21"/>
                <w:szCs w:val="21"/>
              </w:rPr>
              <w:t>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34" w:name="_Toc356463480"/>
      <w:r>
        <w:rPr>
          <w:rFonts w:hint="eastAsia" w:ascii="宋体" w:hAnsi="宋体"/>
          <w:sz w:val="21"/>
          <w:szCs w:val="21"/>
        </w:rPr>
        <w:t>脾结构损伤</w:t>
      </w:r>
      <w:bookmarkEnd w:id="34"/>
    </w:p>
    <w:tbl>
      <w:tblPr>
        <w:tblStyle w:val="4"/>
        <w:tblW w:w="828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7244" w:type="dxa"/>
            <w:shd w:val="clear" w:color="auto" w:fill="auto"/>
          </w:tcPr>
          <w:p>
            <w:pPr>
              <w:pStyle w:val="7"/>
              <w:spacing w:line="360" w:lineRule="auto"/>
              <w:rPr>
                <w:sz w:val="21"/>
                <w:szCs w:val="21"/>
              </w:rPr>
            </w:pPr>
            <w:r>
              <w:rPr>
                <w:rFonts w:hint="eastAsia"/>
                <w:sz w:val="21"/>
                <w:szCs w:val="21"/>
              </w:rPr>
              <w:t>腹部损伤导致脾切除</w:t>
            </w:r>
          </w:p>
        </w:tc>
        <w:tc>
          <w:tcPr>
            <w:tcW w:w="1043" w:type="dxa"/>
            <w:shd w:val="clear" w:color="auto" w:fill="auto"/>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腹部损伤导致脾部分切除</w:t>
            </w:r>
          </w:p>
        </w:tc>
        <w:tc>
          <w:tcPr>
            <w:tcW w:w="1043" w:type="dxa"/>
            <w:shd w:val="clear" w:color="auto" w:fill="auto"/>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7244" w:type="dxa"/>
            <w:shd w:val="clear" w:color="auto" w:fill="auto"/>
          </w:tcPr>
          <w:p>
            <w:pPr>
              <w:pStyle w:val="7"/>
              <w:spacing w:line="360" w:lineRule="auto"/>
              <w:rPr>
                <w:sz w:val="21"/>
                <w:szCs w:val="21"/>
              </w:rPr>
            </w:pPr>
            <w:r>
              <w:rPr>
                <w:rFonts w:hint="eastAsia"/>
                <w:sz w:val="21"/>
                <w:szCs w:val="21"/>
              </w:rPr>
              <w:t>腹部损伤导致脾破裂修补</w:t>
            </w:r>
          </w:p>
        </w:tc>
        <w:tc>
          <w:tcPr>
            <w:tcW w:w="1043" w:type="dxa"/>
            <w:shd w:val="clear" w:color="auto" w:fill="auto"/>
          </w:tcPr>
          <w:p>
            <w:pPr>
              <w:pStyle w:val="7"/>
              <w:spacing w:line="360" w:lineRule="auto"/>
              <w:jc w:val="center"/>
              <w:rPr>
                <w:color w:val="000000"/>
                <w:sz w:val="21"/>
                <w:szCs w:val="21"/>
              </w:rPr>
            </w:pPr>
            <w:r>
              <w:rPr>
                <w:color w:val="000000"/>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35" w:name="_Toc356463481"/>
      <w:r>
        <w:rPr>
          <w:rFonts w:hint="eastAsia" w:ascii="宋体" w:hAnsi="宋体"/>
          <w:sz w:val="21"/>
          <w:szCs w:val="21"/>
        </w:rPr>
        <w:t>肺的结构损伤</w:t>
      </w:r>
      <w:bookmarkEnd w:id="35"/>
    </w:p>
    <w:tbl>
      <w:tblPr>
        <w:tblStyle w:val="4"/>
        <w:tblW w:w="8287" w:type="dxa"/>
        <w:tblInd w:w="94" w:type="dxa"/>
        <w:tblLayout w:type="fixed"/>
        <w:tblCellMar>
          <w:top w:w="0" w:type="dxa"/>
          <w:left w:w="108" w:type="dxa"/>
          <w:bottom w:w="0" w:type="dxa"/>
          <w:right w:w="108" w:type="dxa"/>
        </w:tblCellMar>
      </w:tblPr>
      <w:tblGrid>
        <w:gridCol w:w="7244"/>
        <w:gridCol w:w="1043"/>
      </w:tblGrid>
      <w:tr>
        <w:tblPrEx>
          <w:tblLayout w:type="fixed"/>
          <w:tblCellMar>
            <w:top w:w="0" w:type="dxa"/>
            <w:left w:w="108" w:type="dxa"/>
            <w:bottom w:w="0" w:type="dxa"/>
            <w:right w:w="108" w:type="dxa"/>
          </w:tblCellMar>
        </w:tblPrEx>
        <w:trPr>
          <w:trHeight w:val="64" w:hRule="atLeast"/>
        </w:trPr>
        <w:tc>
          <w:tcPr>
            <w:tcW w:w="7244"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bookmarkStart w:id="36" w:name="OLE_LINK13"/>
            <w:r>
              <w:rPr>
                <w:rFonts w:hint="eastAsia"/>
                <w:sz w:val="21"/>
                <w:szCs w:val="21"/>
              </w:rPr>
              <w:t>胸部损伤导致一侧全肺切除</w:t>
            </w:r>
            <w:bookmarkEnd w:id="36"/>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color w:val="000000"/>
                <w:sz w:val="21"/>
                <w:szCs w:val="21"/>
              </w:rPr>
            </w:pPr>
            <w:r>
              <w:rPr>
                <w:color w:val="000000"/>
                <w:sz w:val="21"/>
                <w:szCs w:val="21"/>
              </w:rPr>
              <w:t>4级</w:t>
            </w:r>
          </w:p>
        </w:tc>
      </w:tr>
      <w:tr>
        <w:tblPrEx>
          <w:tblLayout w:type="fixed"/>
          <w:tblCellMar>
            <w:top w:w="0" w:type="dxa"/>
            <w:left w:w="108" w:type="dxa"/>
            <w:bottom w:w="0" w:type="dxa"/>
            <w:right w:w="108" w:type="dxa"/>
          </w:tblCellMar>
        </w:tblPrEx>
        <w:trPr>
          <w:trHeight w:val="106" w:hRule="atLeast"/>
        </w:trPr>
        <w:tc>
          <w:tcPr>
            <w:tcW w:w="7244"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胸部损伤导致双侧肺叶切除</w:t>
            </w:r>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color w:val="000000"/>
                <w:sz w:val="21"/>
                <w:szCs w:val="21"/>
              </w:rPr>
            </w:pPr>
            <w:r>
              <w:rPr>
                <w:color w:val="000000"/>
                <w:sz w:val="21"/>
                <w:szCs w:val="21"/>
              </w:rPr>
              <w:t>4级</w:t>
            </w:r>
          </w:p>
        </w:tc>
      </w:tr>
      <w:tr>
        <w:tblPrEx>
          <w:tblLayout w:type="fixed"/>
          <w:tblCellMar>
            <w:top w:w="0" w:type="dxa"/>
            <w:left w:w="108" w:type="dxa"/>
            <w:bottom w:w="0" w:type="dxa"/>
            <w:right w:w="108" w:type="dxa"/>
          </w:tblCellMar>
        </w:tblPrEx>
        <w:trPr>
          <w:trHeight w:val="64" w:hRule="atLeast"/>
        </w:trPr>
        <w:tc>
          <w:tcPr>
            <w:tcW w:w="7244"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胸部损伤导致同侧双肺叶切除</w:t>
            </w:r>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color w:val="000000"/>
                <w:sz w:val="21"/>
                <w:szCs w:val="21"/>
              </w:rPr>
            </w:pPr>
            <w:r>
              <w:rPr>
                <w:color w:val="000000"/>
                <w:sz w:val="21"/>
                <w:szCs w:val="21"/>
              </w:rPr>
              <w:t>5级</w:t>
            </w:r>
          </w:p>
        </w:tc>
      </w:tr>
      <w:tr>
        <w:tblPrEx>
          <w:tblLayout w:type="fixed"/>
          <w:tblCellMar>
            <w:top w:w="0" w:type="dxa"/>
            <w:left w:w="108" w:type="dxa"/>
            <w:bottom w:w="0" w:type="dxa"/>
            <w:right w:w="108" w:type="dxa"/>
          </w:tblCellMar>
        </w:tblPrEx>
        <w:trPr>
          <w:trHeight w:val="64" w:hRule="atLeast"/>
        </w:trPr>
        <w:tc>
          <w:tcPr>
            <w:tcW w:w="7244"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color w:val="FF0000"/>
                <w:sz w:val="21"/>
                <w:szCs w:val="21"/>
              </w:rPr>
            </w:pPr>
            <w:r>
              <w:rPr>
                <w:rFonts w:hint="eastAsia"/>
                <w:sz w:val="21"/>
                <w:szCs w:val="21"/>
              </w:rPr>
              <w:t>胸部损伤导致肺叶切除</w:t>
            </w:r>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color w:val="000000"/>
                <w:sz w:val="21"/>
                <w:szCs w:val="21"/>
              </w:rPr>
            </w:pPr>
            <w:r>
              <w:rPr>
                <w:color w:val="000000"/>
                <w:sz w:val="21"/>
                <w:szCs w:val="21"/>
              </w:rPr>
              <w:t>7级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37" w:name="_Toc356463482"/>
      <w:r>
        <w:rPr>
          <w:rFonts w:hint="eastAsia" w:ascii="宋体" w:hAnsi="宋体"/>
          <w:sz w:val="21"/>
          <w:szCs w:val="21"/>
        </w:rPr>
        <w:t>胸廓的结构损伤</w:t>
      </w:r>
      <w:bookmarkEnd w:id="37"/>
    </w:p>
    <w:p>
      <w:pPr>
        <w:spacing w:line="360" w:lineRule="auto"/>
        <w:ind w:firstLine="420" w:firstLineChars="200"/>
        <w:contextualSpacing/>
        <w:rPr>
          <w:rFonts w:ascii="宋体" w:hAnsi="宋体"/>
          <w:szCs w:val="21"/>
        </w:rPr>
      </w:pPr>
      <w:r>
        <w:rPr>
          <w:rFonts w:hint="eastAsia" w:ascii="宋体" w:hAnsi="宋体"/>
          <w:szCs w:val="21"/>
        </w:rPr>
        <w:t>本标准中的胸廓的结构损伤是指肋骨骨折或缺失。</w:t>
      </w:r>
    </w:p>
    <w:tbl>
      <w:tblPr>
        <w:tblStyle w:val="4"/>
        <w:tblW w:w="831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7244" w:type="dxa"/>
            <w:shd w:val="clear" w:color="auto" w:fill="auto"/>
          </w:tcPr>
          <w:p>
            <w:pPr>
              <w:pStyle w:val="7"/>
              <w:spacing w:line="360" w:lineRule="auto"/>
              <w:rPr>
                <w:sz w:val="21"/>
                <w:szCs w:val="21"/>
              </w:rPr>
            </w:pPr>
            <w:r>
              <w:rPr>
                <w:rFonts w:hint="eastAsia"/>
                <w:sz w:val="21"/>
                <w:szCs w:val="21"/>
              </w:rPr>
              <w:t>胸部损伤导致大于等于</w:t>
            </w:r>
            <w:r>
              <w:rPr>
                <w:sz w:val="21"/>
                <w:szCs w:val="21"/>
              </w:rPr>
              <w:t>12根肋骨骨折</w:t>
            </w:r>
          </w:p>
        </w:tc>
        <w:tc>
          <w:tcPr>
            <w:tcW w:w="1071" w:type="dxa"/>
            <w:shd w:val="clear" w:color="auto" w:fill="auto"/>
            <w:vAlign w:val="center"/>
          </w:tcPr>
          <w:p>
            <w:pPr>
              <w:pStyle w:val="7"/>
              <w:spacing w:line="360" w:lineRule="auto"/>
              <w:jc w:val="center"/>
              <w:rPr>
                <w:color w:val="000000"/>
                <w:sz w:val="21"/>
                <w:szCs w:val="21"/>
              </w:rPr>
            </w:pPr>
            <w:r>
              <w:rPr>
                <w:color w:val="000000"/>
                <w:sz w:val="21"/>
                <w:szCs w:val="21"/>
              </w:rPr>
              <w:t xml:space="preserve">8 </w:t>
            </w:r>
            <w:r>
              <w:rPr>
                <w:rFonts w:hint="eastAsia"/>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7244" w:type="dxa"/>
            <w:shd w:val="clear" w:color="auto" w:fill="auto"/>
          </w:tcPr>
          <w:p>
            <w:pPr>
              <w:pStyle w:val="7"/>
              <w:spacing w:line="360" w:lineRule="auto"/>
              <w:rPr>
                <w:sz w:val="21"/>
                <w:szCs w:val="21"/>
              </w:rPr>
            </w:pPr>
            <w:r>
              <w:rPr>
                <w:rFonts w:hint="eastAsia"/>
                <w:sz w:val="21"/>
                <w:szCs w:val="21"/>
              </w:rPr>
              <w:t>胸部损伤导致大于等于</w:t>
            </w:r>
            <w:r>
              <w:rPr>
                <w:sz w:val="21"/>
                <w:szCs w:val="21"/>
              </w:rPr>
              <w:t>8根肋骨骨折</w:t>
            </w:r>
          </w:p>
        </w:tc>
        <w:tc>
          <w:tcPr>
            <w:tcW w:w="1071" w:type="dxa"/>
            <w:shd w:val="clear" w:color="auto" w:fill="auto"/>
            <w:vAlign w:val="center"/>
          </w:tcPr>
          <w:p>
            <w:pPr>
              <w:pStyle w:val="7"/>
              <w:spacing w:line="360" w:lineRule="auto"/>
              <w:jc w:val="center"/>
              <w:rPr>
                <w:color w:val="000000"/>
                <w:sz w:val="21"/>
                <w:szCs w:val="21"/>
              </w:rPr>
            </w:pPr>
            <w:r>
              <w:rPr>
                <w:color w:val="000000"/>
                <w:sz w:val="21"/>
                <w:szCs w:val="21"/>
              </w:rPr>
              <w:t xml:space="preserve">9 </w:t>
            </w:r>
            <w:r>
              <w:rPr>
                <w:rFonts w:hint="eastAsia"/>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胸部损伤导致大于等于</w:t>
            </w:r>
            <w:r>
              <w:rPr>
                <w:sz w:val="21"/>
                <w:szCs w:val="21"/>
              </w:rPr>
              <w:t>4根肋骨缺失</w:t>
            </w:r>
          </w:p>
        </w:tc>
        <w:tc>
          <w:tcPr>
            <w:tcW w:w="1071"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胸部损伤导致大于等于</w:t>
            </w:r>
            <w:r>
              <w:rPr>
                <w:sz w:val="21"/>
                <w:szCs w:val="21"/>
              </w:rPr>
              <w:t>4根肋骨骨折</w:t>
            </w:r>
          </w:p>
        </w:tc>
        <w:tc>
          <w:tcPr>
            <w:tcW w:w="1071" w:type="dxa"/>
            <w:shd w:val="clear" w:color="auto" w:fill="auto"/>
            <w:vAlign w:val="center"/>
          </w:tcPr>
          <w:p>
            <w:pPr>
              <w:pStyle w:val="7"/>
              <w:spacing w:line="360" w:lineRule="auto"/>
              <w:jc w:val="center"/>
              <w:rPr>
                <w:color w:val="000000"/>
                <w:sz w:val="21"/>
                <w:szCs w:val="21"/>
              </w:rPr>
            </w:pPr>
            <w:r>
              <w:rPr>
                <w:color w:val="000000"/>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7244" w:type="dxa"/>
            <w:shd w:val="clear" w:color="auto" w:fill="auto"/>
          </w:tcPr>
          <w:p>
            <w:pPr>
              <w:pStyle w:val="7"/>
              <w:spacing w:line="360" w:lineRule="auto"/>
              <w:rPr>
                <w:sz w:val="21"/>
                <w:szCs w:val="21"/>
              </w:rPr>
            </w:pPr>
            <w:r>
              <w:rPr>
                <w:rFonts w:hint="eastAsia"/>
                <w:sz w:val="21"/>
                <w:szCs w:val="21"/>
              </w:rPr>
              <w:t>胸部损伤导致大于等于</w:t>
            </w:r>
            <w:r>
              <w:rPr>
                <w:sz w:val="21"/>
                <w:szCs w:val="21"/>
              </w:rPr>
              <w:t>2根肋骨缺失</w:t>
            </w:r>
          </w:p>
        </w:tc>
        <w:tc>
          <w:tcPr>
            <w:tcW w:w="1071" w:type="dxa"/>
            <w:shd w:val="clear" w:color="auto" w:fill="auto"/>
          </w:tcPr>
          <w:p>
            <w:pPr>
              <w:pStyle w:val="7"/>
              <w:spacing w:line="360" w:lineRule="auto"/>
              <w:jc w:val="center"/>
              <w:rPr>
                <w:color w:val="000000"/>
                <w:sz w:val="21"/>
                <w:szCs w:val="21"/>
              </w:rPr>
            </w:pPr>
            <w:r>
              <w:rPr>
                <w:color w:val="000000"/>
                <w:sz w:val="21"/>
                <w:szCs w:val="21"/>
              </w:rPr>
              <w:t>10级</w:t>
            </w:r>
          </w:p>
        </w:tc>
      </w:tr>
    </w:tbl>
    <w:p>
      <w:pPr>
        <w:spacing w:line="360" w:lineRule="auto"/>
        <w:ind w:firstLine="420" w:firstLineChars="200"/>
        <w:contextualSpacing/>
        <w:rPr>
          <w:rFonts w:ascii="宋体" w:hAnsi="宋体"/>
          <w:szCs w:val="21"/>
        </w:rPr>
      </w:pP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38" w:name="_Toc356463483"/>
      <w:r>
        <w:rPr>
          <w:rFonts w:hint="eastAsia" w:ascii="宋体" w:hAnsi="宋体" w:eastAsia="宋体"/>
          <w:sz w:val="21"/>
          <w:szCs w:val="21"/>
        </w:rPr>
        <w:t>消化、代谢和内分泌系统有关的结构和功能</w:t>
      </w:r>
      <w:bookmarkEnd w:id="38"/>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39" w:name="_Toc356463484"/>
      <w:r>
        <w:rPr>
          <w:rFonts w:hint="eastAsia" w:ascii="宋体" w:hAnsi="宋体"/>
          <w:sz w:val="21"/>
          <w:szCs w:val="21"/>
        </w:rPr>
        <w:t>咀嚼和吞咽功能障碍</w:t>
      </w:r>
      <w:bookmarkEnd w:id="39"/>
    </w:p>
    <w:p>
      <w:pPr>
        <w:spacing w:line="360" w:lineRule="auto"/>
        <w:ind w:firstLine="420" w:firstLineChars="200"/>
        <w:contextualSpacing/>
        <w:rPr>
          <w:rFonts w:ascii="宋体" w:hAnsi="宋体"/>
          <w:szCs w:val="21"/>
        </w:rPr>
      </w:pPr>
      <w:r>
        <w:rPr>
          <w:rFonts w:hint="eastAsia" w:ascii="宋体" w:hAnsi="宋体"/>
          <w:szCs w:val="21"/>
        </w:rPr>
        <w:t>咀嚼是指用后牙（如磨牙）碾、磨或咀嚼食物的功能。吞咽是指通过口腔、咽和食道把食物和饮料以适宜的频率和速度送入胃中的功能。</w:t>
      </w:r>
    </w:p>
    <w:tbl>
      <w:tblPr>
        <w:tblStyle w:val="4"/>
        <w:tblW w:w="828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咀嚼、吞咽功能完全丧失</w:t>
            </w:r>
          </w:p>
        </w:tc>
        <w:tc>
          <w:tcPr>
            <w:tcW w:w="1043" w:type="dxa"/>
            <w:shd w:val="clear" w:color="auto" w:fill="auto"/>
          </w:tcPr>
          <w:p>
            <w:pPr>
              <w:pStyle w:val="7"/>
              <w:spacing w:line="360" w:lineRule="auto"/>
              <w:rPr>
                <w:color w:val="000000"/>
                <w:sz w:val="21"/>
                <w:szCs w:val="21"/>
              </w:rPr>
            </w:pPr>
            <w:r>
              <w:rPr>
                <w:color w:val="000000"/>
                <w:sz w:val="21"/>
                <w:szCs w:val="21"/>
              </w:rPr>
              <w:t>1级</w:t>
            </w:r>
          </w:p>
        </w:tc>
      </w:tr>
    </w:tbl>
    <w:p>
      <w:pPr>
        <w:pStyle w:val="8"/>
        <w:spacing w:line="360" w:lineRule="auto"/>
        <w:rPr>
          <w:rFonts w:ascii="宋体" w:hAnsi="宋体" w:eastAsia="宋体"/>
          <w:sz w:val="21"/>
          <w:szCs w:val="21"/>
        </w:rPr>
      </w:pPr>
      <w:r>
        <w:rPr>
          <w:rFonts w:hint="eastAsia" w:ascii="宋体" w:hAnsi="宋体" w:eastAsia="宋体"/>
          <w:sz w:val="21"/>
          <w:szCs w:val="21"/>
        </w:rPr>
        <w:t>注：咀嚼、吞咽功能丧失指由于牙齿以外的原因引起器质障碍或机能障碍，以致不能作咀嚼、吞咽运动，除流质食物外不能摄取或吞咽的状态。</w:t>
      </w:r>
    </w:p>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0" w:name="_Toc356463485"/>
      <w:r>
        <w:rPr>
          <w:rFonts w:hint="eastAsia" w:ascii="宋体" w:hAnsi="宋体"/>
          <w:sz w:val="21"/>
          <w:szCs w:val="21"/>
        </w:rPr>
        <w:t>肠的结构损伤</w:t>
      </w:r>
      <w:bookmarkEnd w:id="40"/>
    </w:p>
    <w:tbl>
      <w:tblPr>
        <w:tblStyle w:val="4"/>
        <w:tblW w:w="8346" w:type="dxa"/>
        <w:tblInd w:w="80" w:type="dxa"/>
        <w:tblLayout w:type="fixed"/>
        <w:tblCellMar>
          <w:top w:w="0" w:type="dxa"/>
          <w:left w:w="108" w:type="dxa"/>
          <w:bottom w:w="0" w:type="dxa"/>
          <w:right w:w="108" w:type="dxa"/>
        </w:tblCellMar>
      </w:tblPr>
      <w:tblGrid>
        <w:gridCol w:w="7258"/>
        <w:gridCol w:w="1088"/>
      </w:tblGrid>
      <w:tr>
        <w:tblPrEx>
          <w:tblLayout w:type="fixed"/>
          <w:tblCellMar>
            <w:top w:w="0" w:type="dxa"/>
            <w:left w:w="108" w:type="dxa"/>
            <w:bottom w:w="0" w:type="dxa"/>
            <w:right w:w="108" w:type="dxa"/>
          </w:tblCellMar>
        </w:tblPrEx>
        <w:trPr>
          <w:trHeight w:val="157"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腹部损伤导致小肠切除大于等于</w:t>
            </w:r>
            <w:r>
              <w:rPr>
                <w:sz w:val="21"/>
                <w:szCs w:val="21"/>
              </w:rPr>
              <w:t>90%</w:t>
            </w:r>
          </w:p>
        </w:tc>
        <w:tc>
          <w:tcPr>
            <w:tcW w:w="1088" w:type="dxa"/>
            <w:tcBorders>
              <w:top w:val="single" w:color="auto" w:sz="4" w:space="0"/>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 xml:space="preserve">1 </w:t>
            </w:r>
            <w:r>
              <w:rPr>
                <w:rFonts w:hint="eastAsia"/>
                <w:sz w:val="21"/>
                <w:szCs w:val="21"/>
              </w:rPr>
              <w:t>级</w:t>
            </w:r>
          </w:p>
        </w:tc>
      </w:tr>
      <w:tr>
        <w:tblPrEx>
          <w:tblLayout w:type="fixed"/>
          <w:tblCellMar>
            <w:top w:w="0" w:type="dxa"/>
            <w:left w:w="108" w:type="dxa"/>
            <w:bottom w:w="0" w:type="dxa"/>
            <w:right w:w="108" w:type="dxa"/>
          </w:tblCellMar>
        </w:tblPrEx>
        <w:trPr>
          <w:trHeight w:val="81"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腹部损伤导致小肠切除大于等于</w:t>
            </w:r>
            <w:r>
              <w:rPr>
                <w:sz w:val="21"/>
                <w:szCs w:val="21"/>
              </w:rPr>
              <w:t>75%，合并短肠综合症</w:t>
            </w:r>
          </w:p>
        </w:tc>
        <w:tc>
          <w:tcPr>
            <w:tcW w:w="1088" w:type="dxa"/>
            <w:tcBorders>
              <w:top w:val="single" w:color="auto" w:sz="4" w:space="0"/>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2级</w:t>
            </w:r>
          </w:p>
        </w:tc>
      </w:tr>
      <w:tr>
        <w:tblPrEx>
          <w:tblLayout w:type="fixed"/>
          <w:tblCellMar>
            <w:top w:w="0" w:type="dxa"/>
            <w:left w:w="108" w:type="dxa"/>
            <w:bottom w:w="0" w:type="dxa"/>
            <w:right w:w="108" w:type="dxa"/>
          </w:tblCellMar>
        </w:tblPrEx>
        <w:trPr>
          <w:trHeight w:val="185"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腹部损伤导致小肠切除大于等于</w:t>
            </w:r>
            <w:r>
              <w:rPr>
                <w:sz w:val="21"/>
                <w:szCs w:val="21"/>
              </w:rPr>
              <w:t>75%</w:t>
            </w:r>
          </w:p>
        </w:tc>
        <w:tc>
          <w:tcPr>
            <w:tcW w:w="1088" w:type="dxa"/>
            <w:tcBorders>
              <w:top w:val="single" w:color="auto" w:sz="4" w:space="0"/>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4级</w:t>
            </w:r>
          </w:p>
        </w:tc>
      </w:tr>
      <w:tr>
        <w:tblPrEx>
          <w:tblLayout w:type="fixed"/>
          <w:tblCellMar>
            <w:top w:w="0" w:type="dxa"/>
            <w:left w:w="108" w:type="dxa"/>
            <w:bottom w:w="0" w:type="dxa"/>
            <w:right w:w="108" w:type="dxa"/>
          </w:tblCellMar>
        </w:tblPrEx>
        <w:trPr>
          <w:trHeight w:val="135"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腹部或骨盆部损伤导致全结肠、直肠、肛门结构切除，回肠造瘘</w:t>
            </w:r>
          </w:p>
        </w:tc>
        <w:tc>
          <w:tcPr>
            <w:tcW w:w="1088" w:type="dxa"/>
            <w:tcBorders>
              <w:top w:val="single" w:color="auto" w:sz="4" w:space="0"/>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4级</w:t>
            </w:r>
          </w:p>
        </w:tc>
      </w:tr>
      <w:tr>
        <w:tblPrEx>
          <w:tblLayout w:type="fixed"/>
          <w:tblCellMar>
            <w:top w:w="0" w:type="dxa"/>
            <w:left w:w="108" w:type="dxa"/>
            <w:bottom w:w="0" w:type="dxa"/>
            <w:right w:w="108" w:type="dxa"/>
          </w:tblCellMar>
        </w:tblPrEx>
        <w:trPr>
          <w:trHeight w:val="64"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腹部或骨盆部损伤导致直肠、肛门切除，且结肠部分切除，结肠造瘘</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5级</w:t>
            </w:r>
          </w:p>
        </w:tc>
      </w:tr>
      <w:tr>
        <w:tblPrEx>
          <w:tblLayout w:type="fixed"/>
          <w:tblCellMar>
            <w:top w:w="0" w:type="dxa"/>
            <w:left w:w="108" w:type="dxa"/>
            <w:bottom w:w="0" w:type="dxa"/>
            <w:right w:w="108" w:type="dxa"/>
          </w:tblCellMar>
        </w:tblPrEx>
        <w:trPr>
          <w:trHeight w:val="64"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腹部损伤导致小肠切除大于等于</w:t>
            </w:r>
            <w:r>
              <w:rPr>
                <w:sz w:val="21"/>
                <w:szCs w:val="21"/>
              </w:rPr>
              <w:t>50%,且包括回盲部切除</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6级</w:t>
            </w:r>
          </w:p>
        </w:tc>
      </w:tr>
      <w:tr>
        <w:tblPrEx>
          <w:tblLayout w:type="fixed"/>
          <w:tblCellMar>
            <w:top w:w="0" w:type="dxa"/>
            <w:left w:w="108" w:type="dxa"/>
            <w:bottom w:w="0" w:type="dxa"/>
            <w:right w:w="108" w:type="dxa"/>
          </w:tblCellMar>
        </w:tblPrEx>
        <w:trPr>
          <w:trHeight w:val="113"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腹部损伤导致小肠切除大于等于</w:t>
            </w:r>
            <w:r>
              <w:rPr>
                <w:sz w:val="21"/>
                <w:szCs w:val="21"/>
              </w:rPr>
              <w:t>50%</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7级</w:t>
            </w:r>
          </w:p>
        </w:tc>
      </w:tr>
      <w:tr>
        <w:tblPrEx>
          <w:tblLayout w:type="fixed"/>
          <w:tblCellMar>
            <w:top w:w="0" w:type="dxa"/>
            <w:left w:w="108" w:type="dxa"/>
            <w:bottom w:w="0" w:type="dxa"/>
            <w:right w:w="108" w:type="dxa"/>
          </w:tblCellMar>
        </w:tblPrEx>
        <w:trPr>
          <w:trHeight w:val="207"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腹部损伤导致结肠切除大于等于</w:t>
            </w:r>
            <w:r>
              <w:rPr>
                <w:sz w:val="21"/>
                <w:szCs w:val="21"/>
              </w:rPr>
              <w:t>50%</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7级</w:t>
            </w:r>
          </w:p>
        </w:tc>
      </w:tr>
      <w:tr>
        <w:tblPrEx>
          <w:tblLayout w:type="fixed"/>
          <w:tblCellMar>
            <w:top w:w="0" w:type="dxa"/>
            <w:left w:w="108" w:type="dxa"/>
            <w:bottom w:w="0" w:type="dxa"/>
            <w:right w:w="108" w:type="dxa"/>
          </w:tblCellMar>
        </w:tblPrEx>
        <w:trPr>
          <w:trHeight w:val="177"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腹部损伤导致结肠部分切除</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8级</w:t>
            </w:r>
          </w:p>
        </w:tc>
      </w:tr>
      <w:tr>
        <w:tblPrEx>
          <w:tblLayout w:type="fixed"/>
          <w:tblCellMar>
            <w:top w:w="0" w:type="dxa"/>
            <w:left w:w="108" w:type="dxa"/>
            <w:bottom w:w="0" w:type="dxa"/>
            <w:right w:w="108" w:type="dxa"/>
          </w:tblCellMar>
        </w:tblPrEx>
        <w:trPr>
          <w:trHeight w:val="70"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骨盆部损伤导致直肠、肛门损伤，且遗留永久性乙状结肠造口</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9级</w:t>
            </w:r>
          </w:p>
        </w:tc>
      </w:tr>
      <w:tr>
        <w:tblPrEx>
          <w:tblLayout w:type="fixed"/>
          <w:tblCellMar>
            <w:top w:w="0" w:type="dxa"/>
            <w:left w:w="108" w:type="dxa"/>
            <w:bottom w:w="0" w:type="dxa"/>
            <w:right w:w="108" w:type="dxa"/>
          </w:tblCellMar>
        </w:tblPrEx>
        <w:trPr>
          <w:trHeight w:val="185"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骨盆部损伤导致直肠、肛门损伤，且瘢痕形成</w:t>
            </w:r>
          </w:p>
        </w:tc>
        <w:tc>
          <w:tcPr>
            <w:tcW w:w="1088"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1" w:name="_Toc356463486"/>
      <w:r>
        <w:rPr>
          <w:rFonts w:hint="eastAsia" w:ascii="宋体" w:hAnsi="宋体"/>
          <w:sz w:val="21"/>
          <w:szCs w:val="21"/>
        </w:rPr>
        <w:t>胃结构损伤</w:t>
      </w:r>
      <w:bookmarkEnd w:id="41"/>
    </w:p>
    <w:tbl>
      <w:tblPr>
        <w:tblStyle w:val="4"/>
        <w:tblW w:w="830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8"/>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7258" w:type="dxa"/>
            <w:shd w:val="clear" w:color="auto" w:fill="auto"/>
          </w:tcPr>
          <w:p>
            <w:pPr>
              <w:pStyle w:val="7"/>
              <w:spacing w:line="360" w:lineRule="auto"/>
              <w:rPr>
                <w:sz w:val="21"/>
                <w:szCs w:val="21"/>
              </w:rPr>
            </w:pPr>
            <w:r>
              <w:rPr>
                <w:rFonts w:hint="eastAsia"/>
                <w:sz w:val="21"/>
                <w:szCs w:val="21"/>
              </w:rPr>
              <w:t>腹部损伤导致全胃切除</w:t>
            </w:r>
          </w:p>
        </w:tc>
        <w:tc>
          <w:tcPr>
            <w:tcW w:w="1043" w:type="dxa"/>
            <w:shd w:val="clear" w:color="auto" w:fill="auto"/>
          </w:tcPr>
          <w:p>
            <w:pPr>
              <w:pStyle w:val="7"/>
              <w:spacing w:line="360" w:lineRule="auto"/>
              <w:jc w:val="center"/>
              <w:rPr>
                <w:color w:val="000000"/>
                <w:sz w:val="21"/>
                <w:szCs w:val="21"/>
              </w:rPr>
            </w:pPr>
            <w:r>
              <w:rPr>
                <w:color w:val="000000"/>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58" w:type="dxa"/>
            <w:shd w:val="clear" w:color="auto" w:fill="auto"/>
          </w:tcPr>
          <w:p>
            <w:pPr>
              <w:pStyle w:val="7"/>
              <w:spacing w:line="360" w:lineRule="auto"/>
              <w:rPr>
                <w:sz w:val="21"/>
                <w:szCs w:val="21"/>
              </w:rPr>
            </w:pPr>
            <w:r>
              <w:rPr>
                <w:rFonts w:hint="eastAsia"/>
                <w:sz w:val="21"/>
                <w:szCs w:val="21"/>
              </w:rPr>
              <w:t>腹部损伤导致胃切除大于等于</w:t>
            </w:r>
            <w:r>
              <w:rPr>
                <w:sz w:val="21"/>
                <w:szCs w:val="21"/>
              </w:rPr>
              <w:t>50%</w:t>
            </w:r>
          </w:p>
        </w:tc>
        <w:tc>
          <w:tcPr>
            <w:tcW w:w="1043" w:type="dxa"/>
            <w:shd w:val="clear" w:color="auto" w:fill="auto"/>
          </w:tcPr>
          <w:p>
            <w:pPr>
              <w:pStyle w:val="7"/>
              <w:spacing w:line="360" w:lineRule="auto"/>
              <w:jc w:val="center"/>
              <w:rPr>
                <w:color w:val="000000"/>
                <w:sz w:val="21"/>
                <w:szCs w:val="21"/>
              </w:rPr>
            </w:pPr>
            <w:r>
              <w:rPr>
                <w:color w:val="000000"/>
                <w:sz w:val="21"/>
                <w:szCs w:val="21"/>
              </w:rPr>
              <w:t>7级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2" w:name="_Toc356463487"/>
      <w:r>
        <w:rPr>
          <w:rFonts w:hint="eastAsia" w:ascii="宋体" w:hAnsi="宋体"/>
          <w:sz w:val="21"/>
          <w:szCs w:val="21"/>
        </w:rPr>
        <w:t>胰结构损伤或代谢功能障碍</w:t>
      </w:r>
      <w:bookmarkEnd w:id="42"/>
    </w:p>
    <w:p>
      <w:pPr>
        <w:spacing w:line="360" w:lineRule="auto"/>
        <w:ind w:firstLine="420" w:firstLineChars="200"/>
        <w:contextualSpacing/>
        <w:rPr>
          <w:rFonts w:ascii="宋体" w:hAnsi="宋体"/>
          <w:szCs w:val="21"/>
        </w:rPr>
      </w:pPr>
      <w:r>
        <w:rPr>
          <w:rFonts w:hint="eastAsia" w:ascii="宋体" w:hAnsi="宋体"/>
          <w:szCs w:val="21"/>
        </w:rPr>
        <w:t>本标准中的代谢功能障碍是指胰岛素依赖。</w:t>
      </w:r>
    </w:p>
    <w:tbl>
      <w:tblPr>
        <w:tblStyle w:val="4"/>
        <w:tblW w:w="830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8"/>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58" w:type="dxa"/>
            <w:shd w:val="clear" w:color="auto" w:fill="auto"/>
          </w:tcPr>
          <w:p>
            <w:pPr>
              <w:pStyle w:val="7"/>
              <w:spacing w:line="360" w:lineRule="auto"/>
              <w:rPr>
                <w:sz w:val="21"/>
                <w:szCs w:val="21"/>
              </w:rPr>
            </w:pPr>
            <w:r>
              <w:rPr>
                <w:rFonts w:hint="eastAsia"/>
                <w:sz w:val="21"/>
                <w:szCs w:val="21"/>
              </w:rPr>
              <w:t>腹部损伤导致胰完全切除</w:t>
            </w:r>
          </w:p>
        </w:tc>
        <w:tc>
          <w:tcPr>
            <w:tcW w:w="1043" w:type="dxa"/>
            <w:shd w:val="clear" w:color="auto" w:fill="auto"/>
          </w:tcPr>
          <w:p>
            <w:pPr>
              <w:pStyle w:val="7"/>
              <w:spacing w:line="360" w:lineRule="auto"/>
              <w:jc w:val="center"/>
              <w:rPr>
                <w:color w:val="000000"/>
                <w:sz w:val="21"/>
                <w:szCs w:val="21"/>
              </w:rPr>
            </w:pPr>
            <w:r>
              <w:rPr>
                <w:color w:val="000000"/>
                <w:sz w:val="21"/>
                <w:szCs w:val="21"/>
              </w:rPr>
              <w:t xml:space="preserve">1 </w:t>
            </w:r>
            <w:r>
              <w:rPr>
                <w:rFonts w:hint="eastAsia"/>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58" w:type="dxa"/>
            <w:shd w:val="clear" w:color="auto" w:fill="auto"/>
          </w:tcPr>
          <w:p>
            <w:pPr>
              <w:pStyle w:val="7"/>
              <w:spacing w:line="360" w:lineRule="auto"/>
              <w:rPr>
                <w:sz w:val="21"/>
                <w:szCs w:val="21"/>
              </w:rPr>
            </w:pPr>
            <w:r>
              <w:rPr>
                <w:rFonts w:hint="eastAsia"/>
                <w:sz w:val="21"/>
                <w:szCs w:val="21"/>
              </w:rPr>
              <w:t>腹部损伤导致胰切除大于等于</w:t>
            </w:r>
            <w:r>
              <w:rPr>
                <w:sz w:val="21"/>
                <w:szCs w:val="21"/>
              </w:rPr>
              <w:t>50%，且伴有胰岛素依赖</w:t>
            </w:r>
          </w:p>
        </w:tc>
        <w:tc>
          <w:tcPr>
            <w:tcW w:w="1043" w:type="dxa"/>
            <w:shd w:val="clear" w:color="auto" w:fill="auto"/>
          </w:tcPr>
          <w:p>
            <w:pPr>
              <w:pStyle w:val="7"/>
              <w:spacing w:line="360" w:lineRule="auto"/>
              <w:jc w:val="center"/>
              <w:rPr>
                <w:color w:val="000000"/>
                <w:sz w:val="21"/>
                <w:szCs w:val="21"/>
              </w:rPr>
            </w:pPr>
            <w:r>
              <w:rPr>
                <w:color w:val="000000"/>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58" w:type="dxa"/>
            <w:shd w:val="clear" w:color="auto" w:fill="auto"/>
          </w:tcPr>
          <w:p>
            <w:pPr>
              <w:pStyle w:val="7"/>
              <w:spacing w:line="360" w:lineRule="auto"/>
              <w:rPr>
                <w:sz w:val="21"/>
                <w:szCs w:val="21"/>
              </w:rPr>
            </w:pPr>
            <w:r>
              <w:rPr>
                <w:rFonts w:hint="eastAsia"/>
                <w:sz w:val="21"/>
                <w:szCs w:val="21"/>
              </w:rPr>
              <w:t>腹部损伤导致胰头、十二指肠切除</w:t>
            </w:r>
          </w:p>
        </w:tc>
        <w:tc>
          <w:tcPr>
            <w:tcW w:w="1043" w:type="dxa"/>
            <w:shd w:val="clear" w:color="auto" w:fill="auto"/>
          </w:tcPr>
          <w:p>
            <w:pPr>
              <w:pStyle w:val="7"/>
              <w:spacing w:line="360" w:lineRule="auto"/>
              <w:jc w:val="center"/>
              <w:rPr>
                <w:color w:val="000000"/>
                <w:sz w:val="21"/>
                <w:szCs w:val="21"/>
              </w:rPr>
            </w:pPr>
            <w:r>
              <w:rPr>
                <w:color w:val="000000"/>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58" w:type="dxa"/>
            <w:shd w:val="clear" w:color="auto" w:fill="auto"/>
          </w:tcPr>
          <w:p>
            <w:pPr>
              <w:pStyle w:val="7"/>
              <w:spacing w:line="360" w:lineRule="auto"/>
              <w:rPr>
                <w:sz w:val="21"/>
                <w:szCs w:val="21"/>
              </w:rPr>
            </w:pPr>
            <w:r>
              <w:rPr>
                <w:rFonts w:hint="eastAsia"/>
                <w:sz w:val="21"/>
                <w:szCs w:val="21"/>
              </w:rPr>
              <w:t>腹部损伤导致胰切除大于等于</w:t>
            </w:r>
            <w:r>
              <w:rPr>
                <w:sz w:val="21"/>
                <w:szCs w:val="21"/>
              </w:rPr>
              <w:t>50%</w:t>
            </w:r>
          </w:p>
        </w:tc>
        <w:tc>
          <w:tcPr>
            <w:tcW w:w="1043" w:type="dxa"/>
            <w:shd w:val="clear" w:color="auto" w:fill="auto"/>
          </w:tcPr>
          <w:p>
            <w:pPr>
              <w:pStyle w:val="7"/>
              <w:spacing w:line="360" w:lineRule="auto"/>
              <w:jc w:val="center"/>
              <w:rPr>
                <w:color w:val="000000"/>
                <w:sz w:val="21"/>
                <w:szCs w:val="21"/>
              </w:rPr>
            </w:pPr>
            <w:r>
              <w:rPr>
                <w:color w:val="000000"/>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58" w:type="dxa"/>
            <w:shd w:val="clear" w:color="auto" w:fill="auto"/>
          </w:tcPr>
          <w:p>
            <w:pPr>
              <w:pStyle w:val="7"/>
              <w:spacing w:line="360" w:lineRule="auto"/>
              <w:rPr>
                <w:sz w:val="21"/>
                <w:szCs w:val="21"/>
              </w:rPr>
            </w:pPr>
            <w:r>
              <w:rPr>
                <w:rFonts w:hint="eastAsia"/>
                <w:sz w:val="21"/>
                <w:szCs w:val="21"/>
              </w:rPr>
              <w:t>腹部损伤导致胰部分切除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3" w:name="_Toc356463488"/>
      <w:r>
        <w:rPr>
          <w:rFonts w:hint="eastAsia" w:ascii="宋体" w:hAnsi="宋体"/>
          <w:sz w:val="21"/>
          <w:szCs w:val="21"/>
        </w:rPr>
        <w:t>肝结构损伤</w:t>
      </w:r>
      <w:bookmarkEnd w:id="43"/>
    </w:p>
    <w:tbl>
      <w:tblPr>
        <w:tblStyle w:val="4"/>
        <w:tblW w:w="830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8"/>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7258" w:type="dxa"/>
            <w:shd w:val="clear" w:color="auto" w:fill="auto"/>
          </w:tcPr>
          <w:p>
            <w:pPr>
              <w:pStyle w:val="7"/>
              <w:spacing w:line="360" w:lineRule="auto"/>
              <w:rPr>
                <w:sz w:val="21"/>
                <w:szCs w:val="21"/>
              </w:rPr>
            </w:pPr>
            <w:r>
              <w:rPr>
                <w:rFonts w:hint="eastAsia"/>
                <w:sz w:val="21"/>
                <w:szCs w:val="21"/>
              </w:rPr>
              <w:t>腹部损伤导致肝切除大于等于</w:t>
            </w:r>
            <w:r>
              <w:rPr>
                <w:sz w:val="21"/>
                <w:szCs w:val="21"/>
              </w:rPr>
              <w:t>75%</w:t>
            </w:r>
          </w:p>
        </w:tc>
        <w:tc>
          <w:tcPr>
            <w:tcW w:w="1043" w:type="dxa"/>
            <w:shd w:val="clear" w:color="auto" w:fill="auto"/>
          </w:tcPr>
          <w:p>
            <w:pPr>
              <w:pStyle w:val="7"/>
              <w:spacing w:line="360" w:lineRule="auto"/>
              <w:jc w:val="center"/>
              <w:rPr>
                <w:color w:val="000000"/>
                <w:sz w:val="21"/>
                <w:szCs w:val="21"/>
              </w:rPr>
            </w:pPr>
            <w:r>
              <w:rPr>
                <w:color w:val="000000"/>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258" w:type="dxa"/>
            <w:shd w:val="clear" w:color="auto" w:fill="auto"/>
          </w:tcPr>
          <w:p>
            <w:pPr>
              <w:pStyle w:val="7"/>
              <w:spacing w:line="360" w:lineRule="auto"/>
              <w:rPr>
                <w:sz w:val="21"/>
                <w:szCs w:val="21"/>
              </w:rPr>
            </w:pPr>
            <w:r>
              <w:rPr>
                <w:rFonts w:hint="eastAsia"/>
                <w:sz w:val="21"/>
                <w:szCs w:val="21"/>
              </w:rPr>
              <w:t>腹部损伤导致肝切除大于等于</w:t>
            </w:r>
            <w:r>
              <w:rPr>
                <w:sz w:val="21"/>
                <w:szCs w:val="21"/>
              </w:rPr>
              <w:t>50%</w:t>
            </w:r>
          </w:p>
        </w:tc>
        <w:tc>
          <w:tcPr>
            <w:tcW w:w="1043" w:type="dxa"/>
            <w:shd w:val="clear" w:color="auto" w:fill="auto"/>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258" w:type="dxa"/>
            <w:shd w:val="clear" w:color="auto" w:fill="auto"/>
          </w:tcPr>
          <w:p>
            <w:pPr>
              <w:pStyle w:val="7"/>
              <w:spacing w:line="360" w:lineRule="auto"/>
              <w:rPr>
                <w:sz w:val="21"/>
                <w:szCs w:val="21"/>
              </w:rPr>
            </w:pPr>
            <w:r>
              <w:rPr>
                <w:rFonts w:hint="eastAsia"/>
                <w:sz w:val="21"/>
                <w:szCs w:val="21"/>
              </w:rPr>
              <w:t>腹部损伤导致肝部分切除</w:t>
            </w:r>
          </w:p>
        </w:tc>
        <w:tc>
          <w:tcPr>
            <w:tcW w:w="1043" w:type="dxa"/>
            <w:shd w:val="clear" w:color="auto" w:fill="auto"/>
          </w:tcPr>
          <w:p>
            <w:pPr>
              <w:pStyle w:val="7"/>
              <w:spacing w:line="360" w:lineRule="auto"/>
              <w:jc w:val="center"/>
              <w:rPr>
                <w:color w:val="000000"/>
                <w:sz w:val="21"/>
                <w:szCs w:val="21"/>
              </w:rPr>
            </w:pPr>
            <w:r>
              <w:rPr>
                <w:color w:val="000000"/>
                <w:sz w:val="21"/>
                <w:szCs w:val="21"/>
              </w:rPr>
              <w:t>8级</w:t>
            </w:r>
          </w:p>
        </w:tc>
      </w:tr>
    </w:tbl>
    <w:p>
      <w:pPr>
        <w:spacing w:line="360" w:lineRule="auto"/>
        <w:ind w:firstLine="420" w:firstLineChars="200"/>
        <w:contextualSpacing/>
        <w:rPr>
          <w:rFonts w:ascii="宋体" w:hAnsi="宋体"/>
          <w:szCs w:val="21"/>
        </w:rPr>
      </w:pP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44" w:name="_Toc356463489"/>
      <w:r>
        <w:rPr>
          <w:rFonts w:hint="eastAsia" w:ascii="宋体" w:hAnsi="宋体" w:eastAsia="宋体"/>
          <w:sz w:val="21"/>
          <w:szCs w:val="21"/>
        </w:rPr>
        <w:t>泌尿和生殖系统有关的结构和功能</w:t>
      </w:r>
      <w:bookmarkEnd w:id="44"/>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5" w:name="OLE_LINK17"/>
      <w:bookmarkStart w:id="46" w:name="_Toc356463490"/>
      <w:r>
        <w:rPr>
          <w:rFonts w:hint="eastAsia" w:ascii="宋体" w:hAnsi="宋体"/>
          <w:sz w:val="21"/>
          <w:szCs w:val="21"/>
        </w:rPr>
        <w:t>泌尿系统</w:t>
      </w:r>
      <w:bookmarkEnd w:id="45"/>
      <w:r>
        <w:rPr>
          <w:rFonts w:hint="eastAsia" w:ascii="宋体" w:hAnsi="宋体"/>
          <w:sz w:val="21"/>
          <w:szCs w:val="21"/>
        </w:rPr>
        <w:t>的结构损伤</w:t>
      </w:r>
      <w:bookmarkEnd w:id="46"/>
    </w:p>
    <w:tbl>
      <w:tblPr>
        <w:tblStyle w:val="4"/>
        <w:tblW w:w="830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8"/>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7258" w:type="dxa"/>
            <w:shd w:val="clear" w:color="auto" w:fill="auto"/>
            <w:vAlign w:val="center"/>
          </w:tcPr>
          <w:p>
            <w:pPr>
              <w:pStyle w:val="7"/>
              <w:spacing w:line="360" w:lineRule="auto"/>
              <w:rPr>
                <w:sz w:val="21"/>
                <w:szCs w:val="21"/>
              </w:rPr>
            </w:pPr>
            <w:r>
              <w:rPr>
                <w:rFonts w:hint="eastAsia"/>
                <w:sz w:val="21"/>
                <w:szCs w:val="21"/>
              </w:rPr>
              <w:t>腹部损伤导致双侧肾切除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7258" w:type="dxa"/>
            <w:shd w:val="clear" w:color="auto" w:fill="auto"/>
            <w:vAlign w:val="center"/>
          </w:tcPr>
          <w:p>
            <w:pPr>
              <w:pStyle w:val="7"/>
              <w:spacing w:line="360" w:lineRule="auto"/>
              <w:rPr>
                <w:sz w:val="21"/>
                <w:szCs w:val="21"/>
              </w:rPr>
            </w:pPr>
            <w:r>
              <w:rPr>
                <w:rFonts w:hint="eastAsia"/>
                <w:sz w:val="21"/>
                <w:szCs w:val="21"/>
              </w:rPr>
              <w:t>腹部损伤导致孤肾切除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骨盆部损伤导致双侧输尿管缺失</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骨盆部损伤导致双侧输尿管闭锁</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骨盆部损伤导致一侧输尿管缺失，另一侧输尿管闭锁</w:t>
            </w:r>
            <w:r>
              <w:rPr>
                <w:sz w:val="21"/>
                <w:szCs w:val="21"/>
              </w:rPr>
              <w:tab/>
            </w:r>
          </w:p>
        </w:tc>
        <w:tc>
          <w:tcPr>
            <w:tcW w:w="1043" w:type="dxa"/>
            <w:shd w:val="clear" w:color="auto" w:fill="auto"/>
            <w:vAlign w:val="center"/>
          </w:tcPr>
          <w:p>
            <w:pPr>
              <w:pStyle w:val="7"/>
              <w:spacing w:line="360" w:lineRule="auto"/>
              <w:jc w:val="center"/>
              <w:rPr>
                <w:color w:val="000000"/>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骨盆部损伤导致膀胱切除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骨盆部损伤导致尿道闭锁</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5</w:t>
            </w:r>
            <w:r>
              <w:rPr>
                <w:rFonts w:hint="eastAsia"/>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骨盆部损伤导致一侧输尿管缺失，另一侧输尿管严重狭窄</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骨盆部损伤导致一侧输尿管闭锁，另一侧输尿管严重狭窄</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腹部损伤导致一侧肾切除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骨盆部损伤导致双侧输尿管严重狭窄</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骨盆部损伤导致一侧输尿管缺失，另一侧输尿管狭窄</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骨盆部损伤导致一侧输尿管闭锁，另一侧输尿管狭窄</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腹部损伤导致一侧肾部分切除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骨盆部损伤导致一侧输尿管缺失</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骨盆部损伤导致一侧输尿管闭锁</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骨盆部损伤导致尿道狭窄</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骨盆部损伤导致膀胱部分切除</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腹部损伤导致肾破裂修补</w:t>
            </w:r>
          </w:p>
        </w:tc>
        <w:tc>
          <w:tcPr>
            <w:tcW w:w="1043"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骨盆部损伤导致一侧输尿管严重狭窄</w:t>
            </w:r>
          </w:p>
        </w:tc>
        <w:tc>
          <w:tcPr>
            <w:tcW w:w="1043"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58" w:type="dxa"/>
            <w:shd w:val="clear" w:color="auto" w:fill="auto"/>
            <w:vAlign w:val="center"/>
          </w:tcPr>
          <w:p>
            <w:pPr>
              <w:pStyle w:val="7"/>
              <w:spacing w:line="360" w:lineRule="auto"/>
              <w:rPr>
                <w:sz w:val="21"/>
                <w:szCs w:val="21"/>
              </w:rPr>
            </w:pPr>
            <w:r>
              <w:rPr>
                <w:rFonts w:hint="eastAsia"/>
                <w:sz w:val="21"/>
                <w:szCs w:val="21"/>
              </w:rPr>
              <w:t>骨盆部损伤导致膀胱破裂修补</w:t>
            </w:r>
          </w:p>
        </w:tc>
        <w:tc>
          <w:tcPr>
            <w:tcW w:w="1043" w:type="dxa"/>
            <w:shd w:val="clear" w:color="auto" w:fill="auto"/>
            <w:vAlign w:val="center"/>
          </w:tcPr>
          <w:p>
            <w:pPr>
              <w:pStyle w:val="7"/>
              <w:spacing w:line="360" w:lineRule="auto"/>
              <w:jc w:val="center"/>
              <w:rPr>
                <w:sz w:val="21"/>
                <w:szCs w:val="21"/>
              </w:rPr>
            </w:pPr>
            <w:r>
              <w:rPr>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7" w:name="_Toc356463491"/>
      <w:r>
        <w:rPr>
          <w:rFonts w:hint="eastAsia" w:ascii="宋体" w:hAnsi="宋体"/>
          <w:sz w:val="21"/>
          <w:szCs w:val="21"/>
        </w:rPr>
        <w:t>生殖系统的结构损伤</w:t>
      </w:r>
      <w:bookmarkEnd w:id="47"/>
    </w:p>
    <w:tbl>
      <w:tblPr>
        <w:tblStyle w:val="4"/>
        <w:tblW w:w="8329" w:type="dxa"/>
        <w:tblInd w:w="80" w:type="dxa"/>
        <w:tblLayout w:type="fixed"/>
        <w:tblCellMar>
          <w:top w:w="0" w:type="dxa"/>
          <w:left w:w="108" w:type="dxa"/>
          <w:bottom w:w="0" w:type="dxa"/>
          <w:right w:w="108" w:type="dxa"/>
        </w:tblCellMar>
      </w:tblPr>
      <w:tblGrid>
        <w:gridCol w:w="7258"/>
        <w:gridCol w:w="1071"/>
      </w:tblGrid>
      <w:tr>
        <w:tblPrEx>
          <w:tblLayout w:type="fixed"/>
          <w:tblCellMar>
            <w:top w:w="0" w:type="dxa"/>
            <w:left w:w="108" w:type="dxa"/>
            <w:bottom w:w="0" w:type="dxa"/>
            <w:right w:w="108" w:type="dxa"/>
          </w:tblCellMar>
        </w:tblPrEx>
        <w:trPr>
          <w:trHeight w:val="70"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会阴部损伤导致双侧睾丸缺失</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3级</w:t>
            </w:r>
          </w:p>
        </w:tc>
      </w:tr>
      <w:tr>
        <w:tblPrEx>
          <w:tblLayout w:type="fixed"/>
          <w:tblCellMar>
            <w:top w:w="0" w:type="dxa"/>
            <w:left w:w="108" w:type="dxa"/>
            <w:bottom w:w="0" w:type="dxa"/>
            <w:right w:w="108" w:type="dxa"/>
          </w:tblCellMar>
        </w:tblPrEx>
        <w:trPr>
          <w:trHeight w:val="275"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会阴部损伤导致双侧睾丸完全萎缩</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3级</w:t>
            </w:r>
          </w:p>
        </w:tc>
      </w:tr>
      <w:tr>
        <w:tblPrEx>
          <w:tblLayout w:type="fixed"/>
          <w:tblCellMar>
            <w:top w:w="0" w:type="dxa"/>
            <w:left w:w="108" w:type="dxa"/>
            <w:bottom w:w="0" w:type="dxa"/>
            <w:right w:w="108" w:type="dxa"/>
          </w:tblCellMar>
        </w:tblPrEx>
        <w:trPr>
          <w:trHeight w:val="275"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会阴部损伤导致一侧睾丸缺失，另一侧睾丸完全萎缩</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3级</w:t>
            </w:r>
          </w:p>
        </w:tc>
      </w:tr>
      <w:tr>
        <w:tblPrEx>
          <w:tblLayout w:type="fixed"/>
          <w:tblCellMar>
            <w:top w:w="0" w:type="dxa"/>
            <w:left w:w="108" w:type="dxa"/>
            <w:bottom w:w="0" w:type="dxa"/>
            <w:right w:w="108" w:type="dxa"/>
          </w:tblCellMar>
        </w:tblPrEx>
        <w:trPr>
          <w:trHeight w:val="70"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会阴部损伤导致阴茎体完全缺失</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4级</w:t>
            </w:r>
          </w:p>
        </w:tc>
      </w:tr>
      <w:tr>
        <w:tblPrEx>
          <w:tblLayout w:type="fixed"/>
          <w:tblCellMar>
            <w:top w:w="0" w:type="dxa"/>
            <w:left w:w="108" w:type="dxa"/>
            <w:bottom w:w="0" w:type="dxa"/>
            <w:right w:w="108" w:type="dxa"/>
          </w:tblCellMar>
        </w:tblPrEx>
        <w:trPr>
          <w:trHeight w:val="70"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会阴部损伤导致阴道闭锁</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5级</w:t>
            </w:r>
          </w:p>
        </w:tc>
      </w:tr>
      <w:tr>
        <w:tblPrEx>
          <w:tblLayout w:type="fixed"/>
          <w:tblCellMar>
            <w:top w:w="0" w:type="dxa"/>
            <w:left w:w="108" w:type="dxa"/>
            <w:bottom w:w="0" w:type="dxa"/>
            <w:right w:w="108" w:type="dxa"/>
          </w:tblCellMar>
        </w:tblPrEx>
        <w:trPr>
          <w:trHeight w:val="64"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会阴部损伤导致阴茎体缺失大于</w:t>
            </w:r>
            <w:r>
              <w:rPr>
                <w:sz w:val="21"/>
                <w:szCs w:val="21"/>
              </w:rPr>
              <w:t>50%</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5级</w:t>
            </w:r>
          </w:p>
        </w:tc>
      </w:tr>
      <w:tr>
        <w:tblPrEx>
          <w:tblLayout w:type="fixed"/>
          <w:tblCellMar>
            <w:top w:w="0" w:type="dxa"/>
            <w:left w:w="108" w:type="dxa"/>
            <w:bottom w:w="0" w:type="dxa"/>
            <w:right w:w="108" w:type="dxa"/>
          </w:tblCellMar>
        </w:tblPrEx>
        <w:trPr>
          <w:trHeight w:val="64"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会阴部损伤导致双侧输精管缺失</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6级</w:t>
            </w:r>
          </w:p>
        </w:tc>
      </w:tr>
      <w:tr>
        <w:tblPrEx>
          <w:tblLayout w:type="fixed"/>
          <w:tblCellMar>
            <w:top w:w="0" w:type="dxa"/>
            <w:left w:w="108" w:type="dxa"/>
            <w:bottom w:w="0" w:type="dxa"/>
            <w:right w:w="108" w:type="dxa"/>
          </w:tblCellMar>
        </w:tblPrEx>
        <w:trPr>
          <w:trHeight w:val="64"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会阴部损伤导致双侧输精管闭锁</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6级</w:t>
            </w:r>
          </w:p>
        </w:tc>
      </w:tr>
      <w:tr>
        <w:tblPrEx>
          <w:tblLayout w:type="fixed"/>
          <w:tblCellMar>
            <w:top w:w="0" w:type="dxa"/>
            <w:left w:w="108" w:type="dxa"/>
            <w:bottom w:w="0" w:type="dxa"/>
            <w:right w:w="108" w:type="dxa"/>
          </w:tblCellMar>
        </w:tblPrEx>
        <w:trPr>
          <w:trHeight w:val="64"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会阴部损伤导致一侧输精管缺失，另一侧输精管闭锁</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6级</w:t>
            </w:r>
          </w:p>
        </w:tc>
      </w:tr>
      <w:tr>
        <w:tblPrEx>
          <w:tblLayout w:type="fixed"/>
          <w:tblCellMar>
            <w:top w:w="0" w:type="dxa"/>
            <w:left w:w="108" w:type="dxa"/>
            <w:bottom w:w="0" w:type="dxa"/>
            <w:right w:w="108" w:type="dxa"/>
          </w:tblCellMar>
        </w:tblPrEx>
        <w:trPr>
          <w:trHeight w:val="70"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胸部损伤导致女性双侧乳房缺失</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7级</w:t>
            </w:r>
          </w:p>
        </w:tc>
      </w:tr>
      <w:tr>
        <w:tblPrEx>
          <w:tblLayout w:type="fixed"/>
          <w:tblCellMar>
            <w:top w:w="0" w:type="dxa"/>
            <w:left w:w="108" w:type="dxa"/>
            <w:bottom w:w="0" w:type="dxa"/>
            <w:right w:w="108" w:type="dxa"/>
          </w:tblCellMar>
        </w:tblPrEx>
        <w:trPr>
          <w:trHeight w:val="196"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骨盆部损伤导致子宫切除</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7级</w:t>
            </w:r>
          </w:p>
        </w:tc>
      </w:tr>
      <w:tr>
        <w:tblPrEx>
          <w:tblLayout w:type="fixed"/>
          <w:tblCellMar>
            <w:top w:w="0" w:type="dxa"/>
            <w:left w:w="108" w:type="dxa"/>
            <w:bottom w:w="0" w:type="dxa"/>
            <w:right w:w="108" w:type="dxa"/>
          </w:tblCellMar>
        </w:tblPrEx>
        <w:trPr>
          <w:trHeight w:val="87"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胸部损伤导致女性一侧乳房缺失，另一侧乳房部分缺失</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8级</w:t>
            </w:r>
          </w:p>
        </w:tc>
      </w:tr>
      <w:tr>
        <w:tblPrEx>
          <w:tblLayout w:type="fixed"/>
          <w:tblCellMar>
            <w:top w:w="0" w:type="dxa"/>
            <w:left w:w="108" w:type="dxa"/>
            <w:bottom w:w="0" w:type="dxa"/>
            <w:right w:w="108" w:type="dxa"/>
          </w:tblCellMar>
        </w:tblPrEx>
        <w:trPr>
          <w:trHeight w:val="70" w:hRule="atLeast"/>
        </w:trPr>
        <w:tc>
          <w:tcPr>
            <w:tcW w:w="7258"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胸部损伤导致女性一侧乳房缺失</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9级</w:t>
            </w:r>
          </w:p>
        </w:tc>
      </w:tr>
      <w:tr>
        <w:tblPrEx>
          <w:tblLayout w:type="fixed"/>
          <w:tblCellMar>
            <w:top w:w="0" w:type="dxa"/>
            <w:left w:w="108" w:type="dxa"/>
            <w:bottom w:w="0" w:type="dxa"/>
            <w:right w:w="108" w:type="dxa"/>
          </w:tblCellMar>
        </w:tblPrEx>
        <w:trPr>
          <w:trHeight w:val="64"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骨盆部损伤导致子宫部分切除</w:t>
            </w:r>
          </w:p>
        </w:tc>
        <w:tc>
          <w:tcPr>
            <w:tcW w:w="1071"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9级</w:t>
            </w:r>
          </w:p>
        </w:tc>
      </w:tr>
      <w:tr>
        <w:tblPrEx>
          <w:tblLayout w:type="fixed"/>
          <w:tblCellMar>
            <w:top w:w="0" w:type="dxa"/>
            <w:left w:w="108" w:type="dxa"/>
            <w:bottom w:w="0" w:type="dxa"/>
            <w:right w:w="108" w:type="dxa"/>
          </w:tblCellMar>
        </w:tblPrEx>
        <w:trPr>
          <w:trHeight w:val="64"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骨盆部损伤导致子宫破裂修补</w:t>
            </w:r>
          </w:p>
        </w:tc>
        <w:tc>
          <w:tcPr>
            <w:tcW w:w="1071" w:type="dxa"/>
            <w:tcBorders>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10级</w:t>
            </w:r>
          </w:p>
        </w:tc>
      </w:tr>
      <w:tr>
        <w:tblPrEx>
          <w:tblLayout w:type="fixed"/>
          <w:tblCellMar>
            <w:top w:w="0" w:type="dxa"/>
            <w:left w:w="108" w:type="dxa"/>
            <w:bottom w:w="0" w:type="dxa"/>
            <w:right w:w="108" w:type="dxa"/>
          </w:tblCellMar>
        </w:tblPrEx>
        <w:trPr>
          <w:trHeight w:val="70"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会阴部损伤导致一侧睾丸缺失</w:t>
            </w:r>
          </w:p>
        </w:tc>
        <w:tc>
          <w:tcPr>
            <w:tcW w:w="1071"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10级</w:t>
            </w:r>
          </w:p>
        </w:tc>
      </w:tr>
      <w:tr>
        <w:tblPrEx>
          <w:tblLayout w:type="fixed"/>
          <w:tblCellMar>
            <w:top w:w="0" w:type="dxa"/>
            <w:left w:w="108" w:type="dxa"/>
            <w:bottom w:w="0" w:type="dxa"/>
            <w:right w:w="108" w:type="dxa"/>
          </w:tblCellMar>
        </w:tblPrEx>
        <w:trPr>
          <w:trHeight w:val="70"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会阴部损伤导致一侧睾丸完全萎缩</w:t>
            </w:r>
          </w:p>
        </w:tc>
        <w:tc>
          <w:tcPr>
            <w:tcW w:w="1071" w:type="dxa"/>
            <w:tcBorders>
              <w:top w:val="nil"/>
              <w:left w:val="nil"/>
              <w:bottom w:val="single" w:color="auto" w:sz="4" w:space="0"/>
              <w:right w:val="single" w:color="auto" w:sz="4" w:space="0"/>
            </w:tcBorders>
            <w:shd w:val="clear" w:color="auto" w:fill="auto"/>
          </w:tcPr>
          <w:p>
            <w:pPr>
              <w:pStyle w:val="7"/>
              <w:spacing w:line="360" w:lineRule="auto"/>
              <w:jc w:val="center"/>
              <w:rPr>
                <w:sz w:val="21"/>
                <w:szCs w:val="21"/>
              </w:rPr>
            </w:pPr>
            <w:r>
              <w:rPr>
                <w:sz w:val="21"/>
                <w:szCs w:val="21"/>
              </w:rPr>
              <w:t>10级</w:t>
            </w:r>
          </w:p>
        </w:tc>
      </w:tr>
      <w:tr>
        <w:tblPrEx>
          <w:tblLayout w:type="fixed"/>
          <w:tblCellMar>
            <w:top w:w="0" w:type="dxa"/>
            <w:left w:w="108" w:type="dxa"/>
            <w:bottom w:w="0" w:type="dxa"/>
            <w:right w:w="108" w:type="dxa"/>
          </w:tblCellMar>
        </w:tblPrEx>
        <w:trPr>
          <w:trHeight w:val="70"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会阴部损伤导致一侧输精管缺失</w:t>
            </w:r>
          </w:p>
        </w:tc>
        <w:tc>
          <w:tcPr>
            <w:tcW w:w="1071"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10级</w:t>
            </w:r>
          </w:p>
        </w:tc>
      </w:tr>
      <w:tr>
        <w:tblPrEx>
          <w:tblLayout w:type="fixed"/>
          <w:tblCellMar>
            <w:top w:w="0" w:type="dxa"/>
            <w:left w:w="108" w:type="dxa"/>
            <w:bottom w:w="0" w:type="dxa"/>
            <w:right w:w="108" w:type="dxa"/>
          </w:tblCellMar>
        </w:tblPrEx>
        <w:trPr>
          <w:trHeight w:val="70" w:hRule="atLeast"/>
        </w:trPr>
        <w:tc>
          <w:tcPr>
            <w:tcW w:w="7258"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会阴部损伤导致一侧输精管闭锁</w:t>
            </w:r>
          </w:p>
        </w:tc>
        <w:tc>
          <w:tcPr>
            <w:tcW w:w="1071"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10级</w:t>
            </w:r>
          </w:p>
        </w:tc>
      </w:tr>
    </w:tbl>
    <w:p>
      <w:pPr>
        <w:spacing w:line="360" w:lineRule="auto"/>
        <w:ind w:firstLine="420" w:firstLineChars="200"/>
        <w:contextualSpacing/>
        <w:rPr>
          <w:rFonts w:ascii="宋体" w:hAnsi="宋体"/>
          <w:szCs w:val="21"/>
        </w:rPr>
      </w:pP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48" w:name="_Toc356463492"/>
      <w:r>
        <w:rPr>
          <w:rFonts w:hint="eastAsia" w:ascii="宋体" w:hAnsi="宋体" w:eastAsia="宋体"/>
          <w:sz w:val="21"/>
          <w:szCs w:val="21"/>
        </w:rPr>
        <w:t>神经肌肉骨骼和运动有关的结构和功能</w:t>
      </w:r>
      <w:bookmarkEnd w:id="48"/>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49" w:name="_Toc356463493"/>
      <w:r>
        <w:rPr>
          <w:rFonts w:hint="eastAsia" w:ascii="宋体" w:hAnsi="宋体"/>
          <w:sz w:val="21"/>
          <w:szCs w:val="21"/>
        </w:rPr>
        <w:t>头颈部的结构损伤</w:t>
      </w:r>
      <w:bookmarkEnd w:id="49"/>
    </w:p>
    <w:tbl>
      <w:tblPr>
        <w:tblStyle w:val="4"/>
        <w:tblW w:w="831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7244" w:type="dxa"/>
            <w:shd w:val="clear" w:color="auto" w:fill="auto"/>
          </w:tcPr>
          <w:p>
            <w:pPr>
              <w:pStyle w:val="7"/>
              <w:spacing w:line="360" w:lineRule="auto"/>
              <w:rPr>
                <w:sz w:val="21"/>
                <w:szCs w:val="21"/>
              </w:rPr>
            </w:pPr>
            <w:r>
              <w:rPr>
                <w:rFonts w:hint="eastAsia"/>
                <w:sz w:val="21"/>
                <w:szCs w:val="21"/>
              </w:rPr>
              <w:t>双侧上颌骨完全缺失</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双侧下颌骨完全缺失</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44" w:type="dxa"/>
            <w:shd w:val="clear" w:color="auto" w:fill="auto"/>
          </w:tcPr>
          <w:p>
            <w:pPr>
              <w:pStyle w:val="7"/>
              <w:spacing w:line="360" w:lineRule="auto"/>
              <w:rPr>
                <w:sz w:val="21"/>
                <w:szCs w:val="21"/>
              </w:rPr>
            </w:pPr>
            <w:r>
              <w:rPr>
                <w:rFonts w:hint="eastAsia"/>
                <w:sz w:val="21"/>
                <w:szCs w:val="21"/>
              </w:rPr>
              <w:t>一侧上颌骨及对侧下颌骨完全缺失</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44" w:type="dxa"/>
            <w:shd w:val="clear" w:color="auto" w:fill="auto"/>
          </w:tcPr>
          <w:p>
            <w:pPr>
              <w:pStyle w:val="7"/>
              <w:spacing w:line="360" w:lineRule="auto"/>
              <w:rPr>
                <w:sz w:val="21"/>
                <w:szCs w:val="21"/>
              </w:rPr>
            </w:pPr>
            <w:r>
              <w:rPr>
                <w:rFonts w:hint="eastAsia"/>
                <w:sz w:val="21"/>
                <w:szCs w:val="21"/>
              </w:rPr>
              <w:t>同侧上、下颌骨完全缺失</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244" w:type="dxa"/>
            <w:shd w:val="clear" w:color="auto" w:fill="auto"/>
          </w:tcPr>
          <w:p>
            <w:pPr>
              <w:pStyle w:val="7"/>
              <w:spacing w:line="360" w:lineRule="auto"/>
              <w:rPr>
                <w:sz w:val="21"/>
                <w:szCs w:val="21"/>
              </w:rPr>
            </w:pPr>
            <w:r>
              <w:rPr>
                <w:rFonts w:hint="eastAsia"/>
                <w:sz w:val="21"/>
                <w:szCs w:val="21"/>
              </w:rPr>
              <w:t>上颌骨、下颌骨缺损，且牙齿脱落大于等于</w:t>
            </w:r>
            <w:r>
              <w:rPr>
                <w:sz w:val="21"/>
                <w:szCs w:val="21"/>
              </w:rPr>
              <w:t>24枚</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7244" w:type="dxa"/>
            <w:shd w:val="clear" w:color="auto" w:fill="auto"/>
          </w:tcPr>
          <w:p>
            <w:pPr>
              <w:pStyle w:val="7"/>
              <w:spacing w:line="360" w:lineRule="auto"/>
              <w:rPr>
                <w:sz w:val="21"/>
                <w:szCs w:val="21"/>
              </w:rPr>
            </w:pPr>
            <w:r>
              <w:rPr>
                <w:rFonts w:hint="eastAsia"/>
                <w:sz w:val="21"/>
                <w:szCs w:val="21"/>
              </w:rPr>
              <w:t>一侧上颌骨完全缺失</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7244" w:type="dxa"/>
            <w:shd w:val="clear" w:color="auto" w:fill="auto"/>
          </w:tcPr>
          <w:p>
            <w:pPr>
              <w:pStyle w:val="7"/>
              <w:spacing w:line="360" w:lineRule="auto"/>
              <w:rPr>
                <w:sz w:val="21"/>
                <w:szCs w:val="21"/>
              </w:rPr>
            </w:pPr>
            <w:r>
              <w:rPr>
                <w:rFonts w:hint="eastAsia"/>
                <w:sz w:val="21"/>
                <w:szCs w:val="21"/>
              </w:rPr>
              <w:t>一侧下颌骨完全缺失</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一侧上颌骨缺损大于等于</w:t>
            </w:r>
            <w:r>
              <w:rPr>
                <w:sz w:val="21"/>
                <w:szCs w:val="21"/>
              </w:rPr>
              <w:t>50%，且口腔、颜面部软组织缺损大于20cm</w:t>
            </w:r>
            <w:r>
              <w:rPr>
                <w:sz w:val="21"/>
                <w:szCs w:val="21"/>
                <w:vertAlign w:val="superscript"/>
              </w:rPr>
              <w:t>2</w:t>
            </w:r>
          </w:p>
        </w:tc>
        <w:tc>
          <w:tcPr>
            <w:tcW w:w="1071"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一侧下颌骨缺损大于等于</w:t>
            </w:r>
            <w:r>
              <w:rPr>
                <w:sz w:val="21"/>
                <w:szCs w:val="21"/>
              </w:rPr>
              <w:t>6cm，且口腔、颜面部软组织缺损大于20cm</w:t>
            </w:r>
            <w:r>
              <w:rPr>
                <w:sz w:val="21"/>
                <w:szCs w:val="21"/>
                <w:vertAlign w:val="superscript"/>
              </w:rPr>
              <w:t>2</w:t>
            </w:r>
          </w:p>
        </w:tc>
        <w:tc>
          <w:tcPr>
            <w:tcW w:w="1071"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面颊部洞穿性缺损大于</w:t>
            </w:r>
            <w:r>
              <w:rPr>
                <w:sz w:val="21"/>
                <w:szCs w:val="21"/>
              </w:rPr>
              <w:t>20cm</w:t>
            </w:r>
            <w:r>
              <w:rPr>
                <w:sz w:val="21"/>
                <w:szCs w:val="21"/>
                <w:vertAlign w:val="superscript"/>
              </w:rPr>
              <w:t>2</w:t>
            </w:r>
          </w:p>
        </w:tc>
        <w:tc>
          <w:tcPr>
            <w:tcW w:w="1071"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7244" w:type="dxa"/>
            <w:shd w:val="clear" w:color="auto" w:fill="auto"/>
          </w:tcPr>
          <w:p>
            <w:pPr>
              <w:pStyle w:val="7"/>
              <w:spacing w:line="360" w:lineRule="auto"/>
              <w:rPr>
                <w:sz w:val="21"/>
                <w:szCs w:val="21"/>
              </w:rPr>
            </w:pPr>
            <w:r>
              <w:rPr>
                <w:rFonts w:hint="eastAsia"/>
                <w:sz w:val="21"/>
                <w:szCs w:val="21"/>
              </w:rPr>
              <w:t>上颌骨、下颌骨缺损，且牙齿脱落大于等于</w:t>
            </w:r>
            <w:r>
              <w:rPr>
                <w:sz w:val="21"/>
                <w:szCs w:val="21"/>
              </w:rPr>
              <w:t>20枚</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7244" w:type="dxa"/>
            <w:shd w:val="clear" w:color="auto" w:fill="auto"/>
          </w:tcPr>
          <w:p>
            <w:pPr>
              <w:pStyle w:val="7"/>
              <w:spacing w:line="360" w:lineRule="auto"/>
              <w:rPr>
                <w:sz w:val="21"/>
                <w:szCs w:val="21"/>
              </w:rPr>
            </w:pPr>
            <w:r>
              <w:rPr>
                <w:rFonts w:hint="eastAsia"/>
                <w:sz w:val="21"/>
                <w:szCs w:val="21"/>
              </w:rPr>
              <w:t>一侧上颌骨缺损大于</w:t>
            </w:r>
            <w:r>
              <w:rPr>
                <w:sz w:val="21"/>
                <w:szCs w:val="21"/>
              </w:rPr>
              <w:t>25%，小于50%，且口腔、颜面部软组织缺损大于10cm</w:t>
            </w:r>
            <w:r>
              <w:rPr>
                <w:sz w:val="21"/>
                <w:szCs w:val="21"/>
                <w:vertAlign w:val="superscript"/>
              </w:rPr>
              <w:t>2</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7244" w:type="dxa"/>
            <w:shd w:val="clear" w:color="auto" w:fill="auto"/>
          </w:tcPr>
          <w:p>
            <w:pPr>
              <w:pStyle w:val="7"/>
              <w:spacing w:line="360" w:lineRule="auto"/>
              <w:rPr>
                <w:sz w:val="21"/>
                <w:szCs w:val="21"/>
              </w:rPr>
            </w:pPr>
            <w:r>
              <w:rPr>
                <w:rFonts w:hint="eastAsia"/>
                <w:sz w:val="21"/>
                <w:szCs w:val="21"/>
              </w:rPr>
              <w:t>一侧下颌骨缺损大于等于</w:t>
            </w:r>
            <w:r>
              <w:rPr>
                <w:sz w:val="21"/>
                <w:szCs w:val="21"/>
              </w:rPr>
              <w:t>4cm，且口腔、颜面部软组织缺损大于10cm</w:t>
            </w:r>
            <w:r>
              <w:rPr>
                <w:sz w:val="21"/>
                <w:szCs w:val="21"/>
                <w:vertAlign w:val="superscript"/>
              </w:rPr>
              <w:t>2</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一侧上颌骨缺损等于</w:t>
            </w:r>
            <w:r>
              <w:rPr>
                <w:sz w:val="21"/>
                <w:szCs w:val="21"/>
              </w:rPr>
              <w:t>25%，且口腔、颜面部软组织缺损大于10cm</w:t>
            </w:r>
            <w:r>
              <w:rPr>
                <w:sz w:val="21"/>
                <w:szCs w:val="21"/>
                <w:vertAlign w:val="superscript"/>
              </w:rPr>
              <w:t>2</w:t>
            </w:r>
          </w:p>
        </w:tc>
        <w:tc>
          <w:tcPr>
            <w:tcW w:w="107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7244" w:type="dxa"/>
            <w:shd w:val="clear" w:color="auto" w:fill="auto"/>
          </w:tcPr>
          <w:p>
            <w:pPr>
              <w:pStyle w:val="7"/>
              <w:spacing w:line="360" w:lineRule="auto"/>
              <w:rPr>
                <w:sz w:val="21"/>
                <w:szCs w:val="21"/>
              </w:rPr>
            </w:pPr>
            <w:r>
              <w:rPr>
                <w:rFonts w:hint="eastAsia"/>
                <w:sz w:val="21"/>
                <w:szCs w:val="21"/>
              </w:rPr>
              <w:t>面部软组织缺损大于</w:t>
            </w:r>
            <w:r>
              <w:rPr>
                <w:sz w:val="21"/>
                <w:szCs w:val="21"/>
              </w:rPr>
              <w:t>20cm</w:t>
            </w:r>
            <w:r>
              <w:rPr>
                <w:sz w:val="21"/>
                <w:szCs w:val="21"/>
                <w:vertAlign w:val="superscript"/>
              </w:rPr>
              <w:t>2</w:t>
            </w:r>
            <w:r>
              <w:rPr>
                <w:rFonts w:hint="eastAsia"/>
                <w:sz w:val="21"/>
                <w:szCs w:val="21"/>
              </w:rPr>
              <w:t>，且伴发涎瘘</w:t>
            </w:r>
          </w:p>
        </w:tc>
        <w:tc>
          <w:tcPr>
            <w:tcW w:w="107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7244" w:type="dxa"/>
            <w:shd w:val="clear" w:color="auto" w:fill="auto"/>
          </w:tcPr>
          <w:p>
            <w:pPr>
              <w:pStyle w:val="7"/>
              <w:spacing w:line="360" w:lineRule="auto"/>
              <w:rPr>
                <w:sz w:val="21"/>
                <w:szCs w:val="21"/>
              </w:rPr>
            </w:pPr>
            <w:r>
              <w:rPr>
                <w:rFonts w:hint="eastAsia"/>
                <w:sz w:val="21"/>
                <w:szCs w:val="21"/>
              </w:rPr>
              <w:t>上颌骨、下颌骨缺损，且牙齿脱落大于等于</w:t>
            </w:r>
            <w:r>
              <w:rPr>
                <w:sz w:val="21"/>
                <w:szCs w:val="21"/>
              </w:rPr>
              <w:t>16枚</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7244" w:type="dxa"/>
            <w:shd w:val="clear" w:color="auto" w:fill="auto"/>
          </w:tcPr>
          <w:p>
            <w:pPr>
              <w:pStyle w:val="7"/>
              <w:spacing w:line="360" w:lineRule="auto"/>
              <w:rPr>
                <w:sz w:val="21"/>
                <w:szCs w:val="21"/>
              </w:rPr>
            </w:pPr>
            <w:r>
              <w:rPr>
                <w:rFonts w:hint="eastAsia"/>
                <w:sz w:val="21"/>
                <w:szCs w:val="21"/>
              </w:rPr>
              <w:t>上颌骨、下颌骨缺损，且牙齿脱落大于等于</w:t>
            </w:r>
            <w:r>
              <w:rPr>
                <w:sz w:val="21"/>
                <w:szCs w:val="21"/>
              </w:rPr>
              <w:t>12枚</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7244" w:type="dxa"/>
            <w:shd w:val="clear" w:color="auto" w:fill="auto"/>
          </w:tcPr>
          <w:p>
            <w:pPr>
              <w:pStyle w:val="7"/>
              <w:spacing w:line="360" w:lineRule="auto"/>
              <w:rPr>
                <w:sz w:val="21"/>
                <w:szCs w:val="21"/>
              </w:rPr>
            </w:pPr>
            <w:r>
              <w:rPr>
                <w:rFonts w:hint="eastAsia"/>
                <w:sz w:val="21"/>
                <w:szCs w:val="21"/>
              </w:rPr>
              <w:t>上颌骨、下颌骨缺损，且牙齿脱落大于等于</w:t>
            </w:r>
            <w:r>
              <w:rPr>
                <w:sz w:val="21"/>
                <w:szCs w:val="21"/>
              </w:rPr>
              <w:t>8枚</w:t>
            </w:r>
          </w:p>
        </w:tc>
        <w:tc>
          <w:tcPr>
            <w:tcW w:w="107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上颌骨、下颌骨缺损，且牙齿脱落大于等于</w:t>
            </w:r>
            <w:r>
              <w:rPr>
                <w:sz w:val="21"/>
                <w:szCs w:val="21"/>
              </w:rPr>
              <w:t>4枚</w:t>
            </w:r>
          </w:p>
        </w:tc>
        <w:tc>
          <w:tcPr>
            <w:tcW w:w="1071"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颅骨缺损大于等于</w:t>
            </w:r>
            <w:r>
              <w:rPr>
                <w:sz w:val="21"/>
                <w:szCs w:val="21"/>
              </w:rPr>
              <w:t>6cm</w:t>
            </w:r>
            <w:r>
              <w:rPr>
                <w:sz w:val="21"/>
                <w:szCs w:val="21"/>
                <w:vertAlign w:val="superscript"/>
              </w:rPr>
              <w:t>2</w:t>
            </w:r>
          </w:p>
        </w:tc>
        <w:tc>
          <w:tcPr>
            <w:tcW w:w="1071" w:type="dxa"/>
            <w:shd w:val="clear" w:color="auto" w:fill="auto"/>
          </w:tcPr>
          <w:p>
            <w:pPr>
              <w:pStyle w:val="7"/>
              <w:spacing w:line="360" w:lineRule="auto"/>
              <w:jc w:val="center"/>
              <w:rPr>
                <w:sz w:val="21"/>
                <w:szCs w:val="21"/>
              </w:rPr>
            </w:pPr>
            <w:r>
              <w:rPr>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0" w:name="_Toc356463494"/>
      <w:r>
        <w:rPr>
          <w:rFonts w:hint="eastAsia" w:ascii="宋体" w:hAnsi="宋体"/>
          <w:sz w:val="21"/>
          <w:szCs w:val="21"/>
        </w:rPr>
        <w:t>头颈部关节功能障碍</w:t>
      </w:r>
      <w:bookmarkEnd w:id="50"/>
    </w:p>
    <w:tbl>
      <w:tblPr>
        <w:tblStyle w:val="4"/>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7088" w:type="dxa"/>
            <w:shd w:val="clear" w:color="auto" w:fill="auto"/>
            <w:vAlign w:val="center"/>
          </w:tcPr>
          <w:p>
            <w:pPr>
              <w:pStyle w:val="7"/>
              <w:spacing w:line="360" w:lineRule="auto"/>
              <w:rPr>
                <w:sz w:val="21"/>
                <w:szCs w:val="21"/>
              </w:rPr>
            </w:pPr>
            <w:r>
              <w:rPr>
                <w:rFonts w:hint="eastAsia"/>
                <w:sz w:val="21"/>
                <w:szCs w:val="21"/>
              </w:rPr>
              <w:t>单侧颞下颌关节强直，张口困难Ⅲ度</w:t>
            </w:r>
          </w:p>
        </w:tc>
        <w:tc>
          <w:tcPr>
            <w:tcW w:w="1213"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088" w:type="dxa"/>
            <w:shd w:val="clear" w:color="auto" w:fill="auto"/>
            <w:vAlign w:val="center"/>
          </w:tcPr>
          <w:p>
            <w:pPr>
              <w:pStyle w:val="7"/>
              <w:spacing w:line="360" w:lineRule="auto"/>
              <w:rPr>
                <w:sz w:val="21"/>
                <w:szCs w:val="21"/>
              </w:rPr>
            </w:pPr>
            <w:r>
              <w:rPr>
                <w:rFonts w:hint="eastAsia"/>
                <w:sz w:val="21"/>
                <w:szCs w:val="21"/>
              </w:rPr>
              <w:t>双侧颞下颌关节强直，张口困难Ⅲ度</w:t>
            </w:r>
          </w:p>
        </w:tc>
        <w:tc>
          <w:tcPr>
            <w:tcW w:w="1213"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088" w:type="dxa"/>
            <w:shd w:val="clear" w:color="auto" w:fill="auto"/>
            <w:vAlign w:val="center"/>
          </w:tcPr>
          <w:p>
            <w:pPr>
              <w:pStyle w:val="7"/>
              <w:spacing w:line="360" w:lineRule="auto"/>
              <w:rPr>
                <w:sz w:val="21"/>
                <w:szCs w:val="21"/>
              </w:rPr>
            </w:pPr>
            <w:r>
              <w:rPr>
                <w:rFonts w:hint="eastAsia"/>
                <w:sz w:val="21"/>
                <w:szCs w:val="21"/>
              </w:rPr>
              <w:t>双侧颞下颌关节强直，张口困难Ⅱ度</w:t>
            </w:r>
            <w:r>
              <w:rPr>
                <w:sz w:val="21"/>
                <w:szCs w:val="21"/>
              </w:rPr>
              <w:t xml:space="preserve"> </w:t>
            </w:r>
          </w:p>
        </w:tc>
        <w:tc>
          <w:tcPr>
            <w:tcW w:w="1213"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7088" w:type="dxa"/>
            <w:shd w:val="clear" w:color="auto" w:fill="auto"/>
            <w:vAlign w:val="center"/>
          </w:tcPr>
          <w:p>
            <w:pPr>
              <w:pStyle w:val="7"/>
              <w:spacing w:line="360" w:lineRule="auto"/>
              <w:rPr>
                <w:sz w:val="21"/>
                <w:szCs w:val="21"/>
              </w:rPr>
            </w:pPr>
            <w:r>
              <w:rPr>
                <w:rFonts w:hint="eastAsia"/>
                <w:sz w:val="21"/>
                <w:szCs w:val="21"/>
              </w:rPr>
              <w:t>一侧颞下颌关节强直，张口困难</w:t>
            </w:r>
            <w:r>
              <w:rPr>
                <w:sz w:val="21"/>
                <w:szCs w:val="21"/>
              </w:rPr>
              <w:t>I度</w:t>
            </w:r>
          </w:p>
        </w:tc>
        <w:tc>
          <w:tcPr>
            <w:tcW w:w="1213" w:type="dxa"/>
            <w:shd w:val="clear" w:color="auto" w:fill="auto"/>
            <w:vAlign w:val="center"/>
          </w:tcPr>
          <w:p>
            <w:pPr>
              <w:pStyle w:val="7"/>
              <w:spacing w:line="360" w:lineRule="auto"/>
              <w:jc w:val="center"/>
              <w:rPr>
                <w:sz w:val="21"/>
                <w:szCs w:val="21"/>
              </w:rPr>
            </w:pPr>
            <w:r>
              <w:rPr>
                <w:sz w:val="21"/>
                <w:szCs w:val="21"/>
              </w:rPr>
              <w:t>10级</w:t>
            </w:r>
          </w:p>
        </w:tc>
      </w:tr>
    </w:tbl>
    <w:p>
      <w:pPr>
        <w:pStyle w:val="8"/>
        <w:spacing w:line="360" w:lineRule="auto"/>
        <w:rPr>
          <w:rFonts w:ascii="宋体" w:hAnsi="宋体" w:eastAsia="宋体"/>
          <w:sz w:val="21"/>
          <w:szCs w:val="21"/>
        </w:rPr>
      </w:pPr>
      <w:r>
        <w:rPr>
          <w:rFonts w:hint="eastAsia" w:ascii="宋体" w:hAnsi="宋体" w:eastAsia="宋体"/>
          <w:sz w:val="21"/>
          <w:szCs w:val="21"/>
        </w:rPr>
        <w:t>注：张口困难判定及测量方法是以患者自身的食指、中指、无名指并列垂直置入上、下中切牙切缘间测量。正常张口度指张口时上述三指可垂直置入上、下切牙切缘间（相当于</w:t>
      </w:r>
      <w:r>
        <w:rPr>
          <w:rFonts w:ascii="宋体" w:hAnsi="宋体" w:eastAsia="宋体"/>
          <w:sz w:val="21"/>
          <w:szCs w:val="21"/>
        </w:rPr>
        <w:t>4.5cm左右）；张口困难I度指大张口时，只能垂直置</w:t>
      </w:r>
      <w:r>
        <w:rPr>
          <w:rFonts w:hint="eastAsia" w:ascii="宋体" w:hAnsi="宋体" w:eastAsia="宋体"/>
          <w:sz w:val="21"/>
          <w:szCs w:val="21"/>
        </w:rPr>
        <w:t>入</w:t>
      </w:r>
      <w:r>
        <w:rPr>
          <w:rFonts w:ascii="宋体" w:hAnsi="宋体" w:eastAsia="宋体"/>
          <w:sz w:val="21"/>
          <w:szCs w:val="21"/>
        </w:rPr>
        <w:t>食指和中指（相当于3cm左右）；张口困难II度指大张口时，只能垂直置</w:t>
      </w:r>
      <w:r>
        <w:rPr>
          <w:rFonts w:hint="eastAsia" w:ascii="宋体" w:hAnsi="宋体" w:eastAsia="宋体"/>
          <w:sz w:val="21"/>
          <w:szCs w:val="21"/>
        </w:rPr>
        <w:t>入</w:t>
      </w:r>
      <w:r>
        <w:rPr>
          <w:rFonts w:ascii="宋体" w:hAnsi="宋体" w:eastAsia="宋体"/>
          <w:sz w:val="21"/>
          <w:szCs w:val="21"/>
        </w:rPr>
        <w:t>食指（相当于1.7cm左右</w:t>
      </w:r>
      <w:r>
        <w:rPr>
          <w:rFonts w:hint="eastAsia" w:ascii="宋体" w:hAnsi="宋体" w:eastAsia="宋体"/>
          <w:sz w:val="21"/>
          <w:szCs w:val="21"/>
        </w:rPr>
        <w:t>）；张口困难</w:t>
      </w:r>
      <w:r>
        <w:rPr>
          <w:rFonts w:ascii="宋体" w:hAnsi="宋体" w:eastAsia="宋体"/>
          <w:sz w:val="21"/>
          <w:szCs w:val="21"/>
        </w:rPr>
        <w:t>III度指大张口时，上、下切牙间距小于食指之横径。</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1" w:name="_Toc356463495"/>
      <w:r>
        <w:rPr>
          <w:rFonts w:hint="eastAsia" w:ascii="宋体" w:hAnsi="宋体"/>
          <w:sz w:val="21"/>
          <w:szCs w:val="21"/>
        </w:rPr>
        <w:t>上肢的结构损伤，手功能或关节功能障碍</w:t>
      </w:r>
      <w:bookmarkEnd w:id="51"/>
    </w:p>
    <w:tbl>
      <w:tblPr>
        <w:tblStyle w:val="4"/>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088" w:type="dxa"/>
            <w:shd w:val="clear" w:color="auto" w:fill="auto"/>
            <w:vAlign w:val="center"/>
          </w:tcPr>
          <w:p>
            <w:pPr>
              <w:pStyle w:val="7"/>
              <w:spacing w:line="360" w:lineRule="auto"/>
              <w:rPr>
                <w:sz w:val="21"/>
                <w:szCs w:val="21"/>
              </w:rPr>
            </w:pPr>
            <w:r>
              <w:rPr>
                <w:rFonts w:hint="eastAsia"/>
                <w:sz w:val="21"/>
                <w:szCs w:val="21"/>
              </w:rPr>
              <w:t>双手完全缺失</w:t>
            </w:r>
          </w:p>
        </w:tc>
        <w:tc>
          <w:tcPr>
            <w:tcW w:w="1213"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88" w:type="dxa"/>
            <w:shd w:val="clear" w:color="auto" w:fill="auto"/>
            <w:vAlign w:val="center"/>
          </w:tcPr>
          <w:p>
            <w:pPr>
              <w:pStyle w:val="7"/>
              <w:spacing w:line="360" w:lineRule="auto"/>
              <w:rPr>
                <w:sz w:val="21"/>
                <w:szCs w:val="21"/>
              </w:rPr>
            </w:pPr>
            <w:r>
              <w:rPr>
                <w:rFonts w:hint="eastAsia"/>
                <w:sz w:val="21"/>
                <w:szCs w:val="21"/>
              </w:rPr>
              <w:t>双手完全丧失功能</w:t>
            </w:r>
          </w:p>
        </w:tc>
        <w:tc>
          <w:tcPr>
            <w:tcW w:w="1213" w:type="dxa"/>
            <w:shd w:val="clear" w:color="auto" w:fill="auto"/>
            <w:vAlign w:val="center"/>
          </w:tcPr>
          <w:p>
            <w:pPr>
              <w:pStyle w:val="7"/>
              <w:spacing w:line="360" w:lineRule="auto"/>
              <w:jc w:val="center"/>
              <w:rPr>
                <w:sz w:val="21"/>
                <w:szCs w:val="21"/>
              </w:rPr>
            </w:pPr>
            <w:r>
              <w:rPr>
                <w:sz w:val="21"/>
                <w:szCs w:val="21"/>
              </w:rPr>
              <w:t>4</w:t>
            </w:r>
            <w:r>
              <w:rPr>
                <w:rFonts w:hint="eastAsia"/>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88" w:type="dxa"/>
            <w:shd w:val="clear" w:color="auto" w:fill="auto"/>
            <w:vAlign w:val="center"/>
          </w:tcPr>
          <w:p>
            <w:pPr>
              <w:pStyle w:val="7"/>
              <w:spacing w:line="360" w:lineRule="auto"/>
              <w:rPr>
                <w:sz w:val="21"/>
                <w:szCs w:val="21"/>
              </w:rPr>
            </w:pPr>
            <w:r>
              <w:rPr>
                <w:rFonts w:hint="eastAsia"/>
                <w:sz w:val="21"/>
                <w:szCs w:val="21"/>
              </w:rPr>
              <w:t>一手完全缺失，另一手完全丧失功能</w:t>
            </w:r>
          </w:p>
        </w:tc>
        <w:tc>
          <w:tcPr>
            <w:tcW w:w="1213" w:type="dxa"/>
            <w:shd w:val="clear" w:color="auto" w:fill="auto"/>
            <w:vAlign w:val="center"/>
          </w:tcPr>
          <w:p>
            <w:pPr>
              <w:pStyle w:val="7"/>
              <w:spacing w:line="360" w:lineRule="auto"/>
              <w:jc w:val="center"/>
              <w:rPr>
                <w:sz w:val="21"/>
                <w:szCs w:val="21"/>
              </w:rPr>
            </w:pPr>
            <w:r>
              <w:rPr>
                <w:sz w:val="21"/>
                <w:szCs w:val="21"/>
              </w:rPr>
              <w:t>4</w:t>
            </w:r>
            <w:r>
              <w:rPr>
                <w:rFonts w:hint="eastAsia"/>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088" w:type="dxa"/>
            <w:shd w:val="clear" w:color="auto" w:fill="auto"/>
            <w:vAlign w:val="center"/>
          </w:tcPr>
          <w:p>
            <w:pPr>
              <w:pStyle w:val="7"/>
              <w:spacing w:line="360" w:lineRule="auto"/>
              <w:rPr>
                <w:sz w:val="21"/>
                <w:szCs w:val="21"/>
              </w:rPr>
            </w:pPr>
            <w:r>
              <w:rPr>
                <w:rFonts w:hint="eastAsia"/>
                <w:sz w:val="21"/>
                <w:szCs w:val="21"/>
              </w:rPr>
              <w:t>双手缺失（或丧失功能）大于等于</w:t>
            </w:r>
            <w:r>
              <w:rPr>
                <w:sz w:val="21"/>
                <w:szCs w:val="21"/>
              </w:rPr>
              <w:t>90%</w:t>
            </w:r>
          </w:p>
        </w:tc>
        <w:tc>
          <w:tcPr>
            <w:tcW w:w="1213"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088" w:type="dxa"/>
            <w:shd w:val="clear" w:color="auto" w:fill="auto"/>
            <w:vAlign w:val="center"/>
          </w:tcPr>
          <w:p>
            <w:pPr>
              <w:pStyle w:val="7"/>
              <w:spacing w:line="360" w:lineRule="auto"/>
              <w:rPr>
                <w:sz w:val="21"/>
                <w:szCs w:val="21"/>
              </w:rPr>
            </w:pPr>
            <w:r>
              <w:rPr>
                <w:rFonts w:hint="eastAsia"/>
                <w:sz w:val="21"/>
                <w:szCs w:val="21"/>
              </w:rPr>
              <w:t>双手缺失（或丧失功能）大于等于</w:t>
            </w:r>
            <w:r>
              <w:rPr>
                <w:sz w:val="21"/>
                <w:szCs w:val="21"/>
              </w:rPr>
              <w:t>70%</w:t>
            </w:r>
          </w:p>
        </w:tc>
        <w:tc>
          <w:tcPr>
            <w:tcW w:w="1213"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088" w:type="dxa"/>
            <w:shd w:val="clear" w:color="auto" w:fill="auto"/>
            <w:vAlign w:val="center"/>
          </w:tcPr>
          <w:p>
            <w:pPr>
              <w:pStyle w:val="7"/>
              <w:spacing w:line="360" w:lineRule="auto"/>
              <w:rPr>
                <w:sz w:val="21"/>
                <w:szCs w:val="21"/>
              </w:rPr>
            </w:pPr>
            <w:r>
              <w:rPr>
                <w:rFonts w:hint="eastAsia"/>
                <w:sz w:val="21"/>
                <w:szCs w:val="21"/>
              </w:rPr>
              <w:t>双手缺失（或丧失功能）大于等于5</w:t>
            </w:r>
            <w:r>
              <w:rPr>
                <w:sz w:val="21"/>
                <w:szCs w:val="21"/>
              </w:rPr>
              <w:t>0%</w:t>
            </w:r>
          </w:p>
        </w:tc>
        <w:tc>
          <w:tcPr>
            <w:tcW w:w="1213" w:type="dxa"/>
            <w:shd w:val="clear" w:color="auto" w:fill="auto"/>
            <w:vAlign w:val="center"/>
          </w:tcPr>
          <w:p>
            <w:pPr>
              <w:pStyle w:val="7"/>
              <w:spacing w:line="360" w:lineRule="auto"/>
              <w:jc w:val="center"/>
              <w:rPr>
                <w:sz w:val="21"/>
                <w:szCs w:val="21"/>
              </w:rPr>
            </w:pPr>
            <w:r>
              <w:rPr>
                <w:rFonts w:hint="eastAsia"/>
                <w:sz w:val="21"/>
                <w:szCs w:val="21"/>
              </w:rPr>
              <w:t>7</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088" w:type="dxa"/>
            <w:shd w:val="clear" w:color="auto" w:fill="auto"/>
          </w:tcPr>
          <w:p>
            <w:pPr>
              <w:pStyle w:val="7"/>
              <w:spacing w:line="360" w:lineRule="auto"/>
              <w:rPr>
                <w:sz w:val="21"/>
                <w:szCs w:val="21"/>
              </w:rPr>
            </w:pPr>
            <w:r>
              <w:rPr>
                <w:rFonts w:hint="eastAsia"/>
                <w:sz w:val="21"/>
                <w:szCs w:val="21"/>
              </w:rPr>
              <w:t>一上肢三大关节中，有两个关节完全丧失功能</w:t>
            </w:r>
          </w:p>
        </w:tc>
        <w:tc>
          <w:tcPr>
            <w:tcW w:w="1213"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7088" w:type="dxa"/>
            <w:shd w:val="clear" w:color="auto" w:fill="auto"/>
          </w:tcPr>
          <w:p>
            <w:pPr>
              <w:pStyle w:val="7"/>
              <w:spacing w:line="360" w:lineRule="auto"/>
              <w:rPr>
                <w:sz w:val="21"/>
                <w:szCs w:val="21"/>
              </w:rPr>
            </w:pPr>
            <w:r>
              <w:rPr>
                <w:rFonts w:hint="eastAsia"/>
                <w:sz w:val="21"/>
                <w:szCs w:val="21"/>
              </w:rPr>
              <w:t>一上肢三大关节中，有一个关节完全丧失功能</w:t>
            </w:r>
          </w:p>
        </w:tc>
        <w:tc>
          <w:tcPr>
            <w:tcW w:w="1213"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7088" w:type="dxa"/>
            <w:shd w:val="clear" w:color="auto" w:fill="auto"/>
            <w:vAlign w:val="center"/>
          </w:tcPr>
          <w:p>
            <w:pPr>
              <w:pStyle w:val="7"/>
              <w:spacing w:line="360" w:lineRule="auto"/>
              <w:rPr>
                <w:sz w:val="21"/>
                <w:szCs w:val="21"/>
              </w:rPr>
            </w:pPr>
            <w:r>
              <w:rPr>
                <w:rFonts w:hint="eastAsia"/>
                <w:sz w:val="21"/>
                <w:szCs w:val="21"/>
              </w:rPr>
              <w:t>双手缺失（或丧失功能）大于等于</w:t>
            </w:r>
            <w:r>
              <w:rPr>
                <w:sz w:val="21"/>
                <w:szCs w:val="21"/>
              </w:rPr>
              <w:t>30%</w:t>
            </w:r>
          </w:p>
        </w:tc>
        <w:tc>
          <w:tcPr>
            <w:tcW w:w="1213"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088" w:type="dxa"/>
            <w:shd w:val="clear" w:color="auto" w:fill="auto"/>
            <w:vAlign w:val="center"/>
          </w:tcPr>
          <w:p>
            <w:pPr>
              <w:pStyle w:val="7"/>
              <w:spacing w:line="360" w:lineRule="auto"/>
              <w:rPr>
                <w:sz w:val="21"/>
                <w:szCs w:val="21"/>
              </w:rPr>
            </w:pPr>
            <w:r>
              <w:rPr>
                <w:rFonts w:hint="eastAsia"/>
                <w:sz w:val="21"/>
                <w:szCs w:val="21"/>
              </w:rPr>
              <w:t>双手缺失（或丧失功能）大于等于</w:t>
            </w:r>
            <w:r>
              <w:rPr>
                <w:sz w:val="21"/>
                <w:szCs w:val="21"/>
              </w:rPr>
              <w:t>10%</w:t>
            </w:r>
          </w:p>
        </w:tc>
        <w:tc>
          <w:tcPr>
            <w:tcW w:w="1213"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7088" w:type="dxa"/>
            <w:shd w:val="clear" w:color="auto" w:fill="auto"/>
            <w:vAlign w:val="center"/>
          </w:tcPr>
          <w:p>
            <w:pPr>
              <w:pStyle w:val="7"/>
              <w:spacing w:line="360" w:lineRule="auto"/>
              <w:rPr>
                <w:sz w:val="21"/>
                <w:szCs w:val="21"/>
              </w:rPr>
            </w:pPr>
            <w:r>
              <w:rPr>
                <w:rFonts w:hint="eastAsia"/>
                <w:sz w:val="21"/>
                <w:szCs w:val="21"/>
              </w:rPr>
              <w:t>双上肢长度相差大于等于</w:t>
            </w:r>
            <w:r>
              <w:rPr>
                <w:sz w:val="21"/>
                <w:szCs w:val="21"/>
              </w:rPr>
              <w:t>10cm</w:t>
            </w:r>
          </w:p>
        </w:tc>
        <w:tc>
          <w:tcPr>
            <w:tcW w:w="1213" w:type="dxa"/>
            <w:shd w:val="clear" w:color="auto" w:fill="auto"/>
            <w:vAlign w:val="center"/>
          </w:tcPr>
          <w:p>
            <w:pPr>
              <w:pStyle w:val="7"/>
              <w:spacing w:line="360" w:lineRule="auto"/>
              <w:jc w:val="center"/>
              <w:rPr>
                <w:sz w:val="21"/>
                <w:szCs w:val="21"/>
              </w:rPr>
            </w:pPr>
            <w:r>
              <w:rPr>
                <w:sz w:val="21"/>
                <w:szCs w:val="21"/>
              </w:rPr>
              <w:t>9</w:t>
            </w:r>
            <w:r>
              <w:rPr>
                <w:rFonts w:hint="eastAsia"/>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7088" w:type="dxa"/>
            <w:shd w:val="clear" w:color="auto" w:fill="auto"/>
            <w:vAlign w:val="center"/>
          </w:tcPr>
          <w:p>
            <w:pPr>
              <w:pStyle w:val="7"/>
              <w:spacing w:line="360" w:lineRule="auto"/>
              <w:rPr>
                <w:sz w:val="21"/>
                <w:szCs w:val="21"/>
              </w:rPr>
            </w:pPr>
            <w:r>
              <w:rPr>
                <w:rFonts w:hint="eastAsia"/>
                <w:sz w:val="21"/>
                <w:szCs w:val="21"/>
              </w:rPr>
              <w:t>双上肢长度相差大于等于</w:t>
            </w:r>
            <w:r>
              <w:rPr>
                <w:sz w:val="21"/>
                <w:szCs w:val="21"/>
              </w:rPr>
              <w:t>4cm</w:t>
            </w:r>
          </w:p>
        </w:tc>
        <w:tc>
          <w:tcPr>
            <w:tcW w:w="1213"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7088" w:type="dxa"/>
            <w:shd w:val="clear" w:color="auto" w:fill="auto"/>
          </w:tcPr>
          <w:p>
            <w:pPr>
              <w:pStyle w:val="7"/>
              <w:spacing w:line="360" w:lineRule="auto"/>
              <w:rPr>
                <w:sz w:val="21"/>
                <w:szCs w:val="21"/>
              </w:rPr>
            </w:pPr>
            <w:r>
              <w:rPr>
                <w:rFonts w:hint="eastAsia"/>
                <w:sz w:val="21"/>
                <w:szCs w:val="21"/>
              </w:rPr>
              <w:t>一上肢三大关节中，因骨折累及关节面导致一个关节功能部分丧失</w:t>
            </w:r>
          </w:p>
        </w:tc>
        <w:tc>
          <w:tcPr>
            <w:tcW w:w="1213" w:type="dxa"/>
            <w:shd w:val="clear" w:color="auto" w:fill="auto"/>
            <w:vAlign w:val="center"/>
          </w:tcPr>
          <w:p>
            <w:pPr>
              <w:pStyle w:val="7"/>
              <w:spacing w:line="360" w:lineRule="auto"/>
              <w:jc w:val="center"/>
              <w:rPr>
                <w:sz w:val="21"/>
                <w:szCs w:val="21"/>
              </w:rPr>
            </w:pPr>
            <w:r>
              <w:rPr>
                <w:sz w:val="21"/>
                <w:szCs w:val="21"/>
              </w:rPr>
              <w:t>10级</w:t>
            </w:r>
          </w:p>
        </w:tc>
      </w:tr>
    </w:tbl>
    <w:p>
      <w:pPr>
        <w:pStyle w:val="8"/>
        <w:spacing w:line="360" w:lineRule="auto"/>
        <w:rPr>
          <w:rFonts w:hint="eastAsia" w:ascii="宋体" w:hAnsi="宋体" w:eastAsia="宋体"/>
          <w:sz w:val="21"/>
          <w:szCs w:val="21"/>
        </w:rPr>
      </w:pPr>
      <w:r>
        <w:rPr>
          <w:rFonts w:hint="eastAsia" w:ascii="宋体" w:hAnsi="宋体" w:eastAsia="宋体"/>
          <w:sz w:val="21"/>
          <w:szCs w:val="21"/>
        </w:rPr>
        <w:t>注：手缺失和丧失功能的计算：</w:t>
      </w:r>
      <w:bookmarkStart w:id="52" w:name="OLE_LINK28"/>
      <w:bookmarkStart w:id="53" w:name="OLE_LINK29"/>
      <w:r>
        <w:rPr>
          <w:rFonts w:hint="eastAsia" w:ascii="宋体" w:hAnsi="宋体" w:eastAsia="宋体"/>
          <w:sz w:val="21"/>
          <w:szCs w:val="21"/>
        </w:rPr>
        <w:t>一手拇指占一手功能的</w:t>
      </w:r>
      <w:r>
        <w:rPr>
          <w:rFonts w:ascii="宋体" w:hAnsi="宋体" w:eastAsia="宋体"/>
          <w:sz w:val="21"/>
          <w:szCs w:val="21"/>
        </w:rPr>
        <w:t>36%，其中末节和近节指节各占18%；食指、中指各占一手功能的18%，其中末节</w:t>
      </w:r>
      <w:r>
        <w:rPr>
          <w:rFonts w:hint="eastAsia" w:ascii="宋体" w:hAnsi="宋体" w:eastAsia="宋体"/>
          <w:sz w:val="21"/>
          <w:szCs w:val="21"/>
        </w:rPr>
        <w:t>指节占</w:t>
      </w:r>
      <w:r>
        <w:rPr>
          <w:rFonts w:ascii="宋体" w:hAnsi="宋体" w:eastAsia="宋体"/>
          <w:sz w:val="21"/>
          <w:szCs w:val="21"/>
        </w:rPr>
        <w:t>8%，中节</w:t>
      </w:r>
      <w:r>
        <w:rPr>
          <w:rFonts w:hint="eastAsia" w:ascii="宋体" w:hAnsi="宋体" w:eastAsia="宋体"/>
          <w:sz w:val="21"/>
          <w:szCs w:val="21"/>
        </w:rPr>
        <w:t>指节占</w:t>
      </w:r>
      <w:r>
        <w:rPr>
          <w:rFonts w:ascii="宋体" w:hAnsi="宋体" w:eastAsia="宋体"/>
          <w:sz w:val="21"/>
          <w:szCs w:val="21"/>
        </w:rPr>
        <w:t>7%，近节</w:t>
      </w:r>
      <w:r>
        <w:rPr>
          <w:rFonts w:hint="eastAsia" w:ascii="宋体" w:hAnsi="宋体" w:eastAsia="宋体"/>
          <w:sz w:val="21"/>
          <w:szCs w:val="21"/>
        </w:rPr>
        <w:t>指节占</w:t>
      </w:r>
      <w:r>
        <w:rPr>
          <w:rFonts w:ascii="宋体" w:hAnsi="宋体" w:eastAsia="宋体"/>
          <w:sz w:val="21"/>
          <w:szCs w:val="21"/>
        </w:rPr>
        <w:t>3%；无名指和小指各占一手功能的9%，其中末节</w:t>
      </w:r>
      <w:r>
        <w:rPr>
          <w:rFonts w:hint="eastAsia" w:ascii="宋体" w:hAnsi="宋体" w:eastAsia="宋体"/>
          <w:sz w:val="21"/>
          <w:szCs w:val="21"/>
        </w:rPr>
        <w:t>指节占</w:t>
      </w:r>
      <w:r>
        <w:rPr>
          <w:rFonts w:ascii="宋体" w:hAnsi="宋体" w:eastAsia="宋体"/>
          <w:sz w:val="21"/>
          <w:szCs w:val="21"/>
        </w:rPr>
        <w:t>4%，中节</w:t>
      </w:r>
      <w:r>
        <w:rPr>
          <w:rFonts w:hint="eastAsia" w:ascii="宋体" w:hAnsi="宋体" w:eastAsia="宋体"/>
          <w:sz w:val="21"/>
          <w:szCs w:val="21"/>
        </w:rPr>
        <w:t>指节占</w:t>
      </w:r>
      <w:r>
        <w:rPr>
          <w:rFonts w:ascii="宋体" w:hAnsi="宋体" w:eastAsia="宋体"/>
          <w:sz w:val="21"/>
          <w:szCs w:val="21"/>
        </w:rPr>
        <w:t>3%，近节</w:t>
      </w:r>
      <w:r>
        <w:rPr>
          <w:rFonts w:hint="eastAsia" w:ascii="宋体" w:hAnsi="宋体" w:eastAsia="宋体"/>
          <w:sz w:val="21"/>
          <w:szCs w:val="21"/>
        </w:rPr>
        <w:t>指节占</w:t>
      </w:r>
      <w:r>
        <w:rPr>
          <w:rFonts w:ascii="宋体" w:hAnsi="宋体" w:eastAsia="宋体"/>
          <w:sz w:val="21"/>
          <w:szCs w:val="21"/>
        </w:rPr>
        <w:t>2%。</w:t>
      </w:r>
      <w:r>
        <w:rPr>
          <w:rFonts w:hint="eastAsia" w:ascii="宋体" w:hAnsi="宋体" w:eastAsia="宋体"/>
          <w:sz w:val="21"/>
          <w:szCs w:val="21"/>
        </w:rPr>
        <w:t>一手掌占一手功能的</w:t>
      </w:r>
      <w:r>
        <w:rPr>
          <w:rFonts w:ascii="宋体" w:hAnsi="宋体" w:eastAsia="宋体"/>
          <w:sz w:val="21"/>
          <w:szCs w:val="21"/>
        </w:rPr>
        <w:t>10%，其中第一掌骨占4%，第二、第三掌骨各占2%，第四、第五掌骨各占1%。本标准中，双手缺失或丧失功能的程度是按前面方</w:t>
      </w:r>
      <w:r>
        <w:rPr>
          <w:rFonts w:hint="eastAsia" w:ascii="宋体" w:hAnsi="宋体" w:eastAsia="宋体"/>
          <w:sz w:val="21"/>
          <w:szCs w:val="21"/>
        </w:rPr>
        <w:t>式</w:t>
      </w:r>
      <w:r>
        <w:rPr>
          <w:rFonts w:ascii="宋体" w:hAnsi="宋体" w:eastAsia="宋体"/>
          <w:sz w:val="21"/>
          <w:szCs w:val="21"/>
        </w:rPr>
        <w:t>累加计算的结果。</w:t>
      </w:r>
      <w:bookmarkEnd w:id="52"/>
      <w:bookmarkEnd w:id="53"/>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4" w:name="_Toc356463496"/>
      <w:r>
        <w:rPr>
          <w:rFonts w:hint="eastAsia" w:ascii="宋体" w:hAnsi="宋体"/>
          <w:sz w:val="21"/>
          <w:szCs w:val="21"/>
        </w:rPr>
        <w:t>骨盆部的结构损伤</w:t>
      </w:r>
      <w:bookmarkEnd w:id="54"/>
    </w:p>
    <w:tbl>
      <w:tblPr>
        <w:tblStyle w:val="4"/>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7230" w:type="dxa"/>
            <w:shd w:val="clear" w:color="auto" w:fill="auto"/>
          </w:tcPr>
          <w:p>
            <w:pPr>
              <w:pStyle w:val="7"/>
              <w:spacing w:line="360" w:lineRule="auto"/>
              <w:rPr>
                <w:sz w:val="21"/>
                <w:szCs w:val="21"/>
              </w:rPr>
            </w:pPr>
            <w:r>
              <w:rPr>
                <w:rFonts w:hint="eastAsia"/>
                <w:sz w:val="21"/>
                <w:szCs w:val="21"/>
              </w:rPr>
              <w:t>骨盆环骨折，且两下肢相对长度相差大于等于</w:t>
            </w:r>
            <w:r>
              <w:rPr>
                <w:sz w:val="21"/>
                <w:szCs w:val="21"/>
              </w:rPr>
              <w:t>8cm</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7230" w:type="dxa"/>
            <w:shd w:val="clear" w:color="auto" w:fill="auto"/>
          </w:tcPr>
          <w:p>
            <w:pPr>
              <w:pStyle w:val="7"/>
              <w:spacing w:line="360" w:lineRule="auto"/>
              <w:rPr>
                <w:sz w:val="21"/>
                <w:szCs w:val="21"/>
              </w:rPr>
            </w:pPr>
            <w:r>
              <w:rPr>
                <w:rFonts w:hint="eastAsia"/>
                <w:sz w:val="21"/>
                <w:szCs w:val="21"/>
              </w:rPr>
              <w:t>髋臼骨折，且两下肢相对长度相差大于等于</w:t>
            </w:r>
            <w:r>
              <w:rPr>
                <w:sz w:val="21"/>
                <w:szCs w:val="21"/>
              </w:rPr>
              <w:t>8cm</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7230" w:type="dxa"/>
            <w:shd w:val="clear" w:color="auto" w:fill="auto"/>
          </w:tcPr>
          <w:p>
            <w:pPr>
              <w:pStyle w:val="7"/>
              <w:spacing w:line="360" w:lineRule="auto"/>
              <w:rPr>
                <w:sz w:val="21"/>
                <w:szCs w:val="21"/>
              </w:rPr>
            </w:pPr>
            <w:r>
              <w:rPr>
                <w:rFonts w:hint="eastAsia"/>
                <w:sz w:val="21"/>
                <w:szCs w:val="21"/>
              </w:rPr>
              <w:t>骨盆环骨折，且两下肢相对长度相差大于等于</w:t>
            </w:r>
            <w:r>
              <w:rPr>
                <w:sz w:val="21"/>
                <w:szCs w:val="21"/>
              </w:rPr>
              <w:t>6cm</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7230" w:type="dxa"/>
            <w:shd w:val="clear" w:color="auto" w:fill="auto"/>
          </w:tcPr>
          <w:p>
            <w:pPr>
              <w:pStyle w:val="7"/>
              <w:spacing w:line="360" w:lineRule="auto"/>
              <w:rPr>
                <w:sz w:val="21"/>
                <w:szCs w:val="21"/>
              </w:rPr>
            </w:pPr>
            <w:r>
              <w:rPr>
                <w:rFonts w:hint="eastAsia"/>
                <w:sz w:val="21"/>
                <w:szCs w:val="21"/>
              </w:rPr>
              <w:t>髋臼骨折，且两下肢相对长度相差大于等于</w:t>
            </w:r>
            <w:r>
              <w:rPr>
                <w:sz w:val="21"/>
                <w:szCs w:val="21"/>
              </w:rPr>
              <w:t>6cm</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骨盆环骨折，且两下肢相对长度相差大于等于</w:t>
            </w:r>
            <w:r>
              <w:rPr>
                <w:sz w:val="21"/>
                <w:szCs w:val="21"/>
              </w:rPr>
              <w:t>4cm</w:t>
            </w:r>
          </w:p>
        </w:tc>
        <w:tc>
          <w:tcPr>
            <w:tcW w:w="107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7230" w:type="dxa"/>
            <w:shd w:val="clear" w:color="auto" w:fill="auto"/>
          </w:tcPr>
          <w:p>
            <w:pPr>
              <w:pStyle w:val="7"/>
              <w:spacing w:line="360" w:lineRule="auto"/>
              <w:rPr>
                <w:sz w:val="21"/>
                <w:szCs w:val="21"/>
              </w:rPr>
            </w:pPr>
            <w:r>
              <w:rPr>
                <w:rFonts w:hint="eastAsia"/>
                <w:sz w:val="21"/>
                <w:szCs w:val="21"/>
              </w:rPr>
              <w:t>髋臼骨折，且两下肢相对长度相差大于等于</w:t>
            </w:r>
            <w:r>
              <w:rPr>
                <w:sz w:val="21"/>
                <w:szCs w:val="21"/>
              </w:rPr>
              <w:t>4cm</w:t>
            </w:r>
          </w:p>
        </w:tc>
        <w:tc>
          <w:tcPr>
            <w:tcW w:w="1071" w:type="dxa"/>
            <w:shd w:val="clear" w:color="auto" w:fill="auto"/>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7230" w:type="dxa"/>
            <w:shd w:val="clear" w:color="auto" w:fill="auto"/>
          </w:tcPr>
          <w:p>
            <w:pPr>
              <w:pStyle w:val="7"/>
              <w:spacing w:line="360" w:lineRule="auto"/>
              <w:rPr>
                <w:sz w:val="21"/>
                <w:szCs w:val="21"/>
              </w:rPr>
            </w:pPr>
            <w:r>
              <w:rPr>
                <w:rFonts w:hint="eastAsia"/>
                <w:sz w:val="21"/>
                <w:szCs w:val="21"/>
              </w:rPr>
              <w:t>骨盆环骨折，且两下肢相对长度相差大于等于</w:t>
            </w:r>
            <w:r>
              <w:rPr>
                <w:sz w:val="21"/>
                <w:szCs w:val="21"/>
              </w:rPr>
              <w:t>2cm</w:t>
            </w:r>
          </w:p>
        </w:tc>
        <w:tc>
          <w:tcPr>
            <w:tcW w:w="1071" w:type="dxa"/>
            <w:shd w:val="clear" w:color="auto" w:fill="auto"/>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7230" w:type="dxa"/>
            <w:tcBorders>
              <w:bottom w:val="single" w:color="auto" w:sz="4" w:space="0"/>
            </w:tcBorders>
            <w:shd w:val="clear" w:color="auto" w:fill="auto"/>
          </w:tcPr>
          <w:p>
            <w:pPr>
              <w:pStyle w:val="7"/>
              <w:spacing w:line="360" w:lineRule="auto"/>
              <w:rPr>
                <w:sz w:val="21"/>
                <w:szCs w:val="21"/>
              </w:rPr>
            </w:pPr>
            <w:r>
              <w:rPr>
                <w:rFonts w:hint="eastAsia"/>
                <w:sz w:val="21"/>
                <w:szCs w:val="21"/>
              </w:rPr>
              <w:t>髋臼骨折，且两下肢相对长度相差大于等于</w:t>
            </w:r>
            <w:r>
              <w:rPr>
                <w:sz w:val="21"/>
                <w:szCs w:val="21"/>
              </w:rPr>
              <w:t>2cm</w:t>
            </w:r>
          </w:p>
        </w:tc>
        <w:tc>
          <w:tcPr>
            <w:tcW w:w="1071" w:type="dxa"/>
            <w:tcBorders>
              <w:bottom w:val="single" w:color="auto" w:sz="4" w:space="0"/>
            </w:tcBorders>
            <w:shd w:val="clear" w:color="auto" w:fill="auto"/>
          </w:tcPr>
          <w:p>
            <w:pPr>
              <w:pStyle w:val="7"/>
              <w:spacing w:line="360" w:lineRule="auto"/>
              <w:jc w:val="center"/>
              <w:rPr>
                <w:sz w:val="21"/>
                <w:szCs w:val="21"/>
              </w:rPr>
            </w:pPr>
            <w:r>
              <w:rPr>
                <w:sz w:val="21"/>
                <w:szCs w:val="21"/>
              </w:rPr>
              <w:t>10级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5" w:name="_Toc356463497"/>
      <w:r>
        <w:rPr>
          <w:rFonts w:hint="eastAsia" w:ascii="宋体" w:hAnsi="宋体"/>
          <w:sz w:val="21"/>
          <w:szCs w:val="21"/>
        </w:rPr>
        <w:t>下肢的结构损伤，足功能或关节功能障碍</w:t>
      </w:r>
      <w:bookmarkEnd w:id="55"/>
    </w:p>
    <w:tbl>
      <w:tblPr>
        <w:tblStyle w:val="4"/>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230" w:type="dxa"/>
            <w:shd w:val="clear" w:color="auto" w:fill="auto"/>
          </w:tcPr>
          <w:p>
            <w:pPr>
              <w:pStyle w:val="7"/>
              <w:spacing w:line="360" w:lineRule="auto"/>
              <w:rPr>
                <w:sz w:val="21"/>
                <w:szCs w:val="21"/>
              </w:rPr>
            </w:pPr>
            <w:r>
              <w:rPr>
                <w:rFonts w:hint="eastAsia"/>
                <w:sz w:val="21"/>
                <w:szCs w:val="21"/>
              </w:rPr>
              <w:t>双足跗跖关节以上缺失</w:t>
            </w:r>
          </w:p>
        </w:tc>
        <w:tc>
          <w:tcPr>
            <w:tcW w:w="107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7230" w:type="dxa"/>
            <w:shd w:val="clear" w:color="auto" w:fill="auto"/>
          </w:tcPr>
          <w:p>
            <w:pPr>
              <w:pStyle w:val="7"/>
              <w:spacing w:line="360" w:lineRule="auto"/>
              <w:rPr>
                <w:sz w:val="21"/>
                <w:szCs w:val="21"/>
              </w:rPr>
            </w:pPr>
            <w:r>
              <w:rPr>
                <w:rFonts w:hint="eastAsia"/>
                <w:sz w:val="21"/>
                <w:szCs w:val="21"/>
              </w:rPr>
              <w:t>双下肢长度相差大于等于</w:t>
            </w:r>
            <w:r>
              <w:rPr>
                <w:sz w:val="21"/>
                <w:szCs w:val="21"/>
              </w:rPr>
              <w:t>8cm</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一下肢三大关节中，有两个关节完全丧失功能</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双足足弓结构完全破坏</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tc>
          <w:tcPr>
            <w:tcW w:w="7230" w:type="dxa"/>
            <w:shd w:val="clear" w:color="auto" w:fill="auto"/>
          </w:tcPr>
          <w:p>
            <w:pPr>
              <w:pStyle w:val="7"/>
              <w:spacing w:line="360" w:lineRule="auto"/>
              <w:rPr>
                <w:sz w:val="21"/>
                <w:szCs w:val="21"/>
              </w:rPr>
            </w:pPr>
            <w:r>
              <w:rPr>
                <w:rFonts w:hint="eastAsia"/>
                <w:sz w:val="21"/>
                <w:szCs w:val="21"/>
              </w:rPr>
              <w:t>一足跗跖关节以上缺失</w:t>
            </w:r>
          </w:p>
        </w:tc>
        <w:tc>
          <w:tcPr>
            <w:tcW w:w="1071" w:type="dxa"/>
            <w:shd w:val="clear" w:color="auto" w:fill="auto"/>
            <w:vAlign w:val="center"/>
          </w:tcPr>
          <w:p>
            <w:pPr>
              <w:pStyle w:val="7"/>
              <w:spacing w:line="360" w:lineRule="auto"/>
              <w:jc w:val="center"/>
              <w:rPr>
                <w:sz w:val="21"/>
                <w:szCs w:val="21"/>
              </w:rPr>
            </w:pPr>
            <w:r>
              <w:rPr>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双下肢长度相差大于等于</w:t>
            </w:r>
            <w:r>
              <w:rPr>
                <w:sz w:val="21"/>
                <w:szCs w:val="21"/>
              </w:rPr>
              <w:t>6cm</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一足足弓结构完全破坏，另一足足弓结构破坏大于等于</w:t>
            </w:r>
            <w:r>
              <w:rPr>
                <w:sz w:val="21"/>
                <w:szCs w:val="21"/>
              </w:rPr>
              <w:t>1/3</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230" w:type="dxa"/>
            <w:shd w:val="clear" w:color="auto" w:fill="auto"/>
          </w:tcPr>
          <w:p>
            <w:pPr>
              <w:pStyle w:val="7"/>
              <w:spacing w:line="360" w:lineRule="auto"/>
              <w:rPr>
                <w:sz w:val="21"/>
                <w:szCs w:val="21"/>
              </w:rPr>
            </w:pPr>
            <w:r>
              <w:rPr>
                <w:rFonts w:hint="eastAsia"/>
                <w:sz w:val="21"/>
                <w:szCs w:val="21"/>
              </w:rPr>
              <w:t>双足十趾完全缺失</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0" w:type="dxa"/>
            <w:shd w:val="clear" w:color="auto" w:fill="auto"/>
          </w:tcPr>
          <w:p>
            <w:pPr>
              <w:pStyle w:val="7"/>
              <w:spacing w:line="360" w:lineRule="auto"/>
              <w:rPr>
                <w:sz w:val="21"/>
                <w:szCs w:val="21"/>
              </w:rPr>
            </w:pPr>
            <w:r>
              <w:rPr>
                <w:rFonts w:hint="eastAsia"/>
                <w:sz w:val="21"/>
                <w:szCs w:val="21"/>
              </w:rPr>
              <w:t>一下肢三大关节中，有一个关节完全丧失功能</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230" w:type="dxa"/>
            <w:shd w:val="clear" w:color="auto" w:fill="auto"/>
          </w:tcPr>
          <w:p>
            <w:pPr>
              <w:pStyle w:val="7"/>
              <w:spacing w:line="360" w:lineRule="auto"/>
              <w:rPr>
                <w:sz w:val="21"/>
                <w:szCs w:val="21"/>
              </w:rPr>
            </w:pPr>
            <w:r>
              <w:rPr>
                <w:rFonts w:hint="eastAsia"/>
                <w:sz w:val="21"/>
                <w:szCs w:val="21"/>
              </w:rPr>
              <w:t>双足十趾完全丧失功能</w:t>
            </w:r>
          </w:p>
        </w:tc>
        <w:tc>
          <w:tcPr>
            <w:tcW w:w="1071" w:type="dxa"/>
            <w:shd w:val="clear" w:color="auto" w:fill="auto"/>
            <w:vAlign w:val="center"/>
          </w:tcPr>
          <w:p>
            <w:pPr>
              <w:pStyle w:val="7"/>
              <w:spacing w:line="360" w:lineRule="auto"/>
              <w:jc w:val="center"/>
              <w:rPr>
                <w:sz w:val="21"/>
                <w:szCs w:val="21"/>
              </w:rPr>
            </w:pPr>
            <w:r>
              <w:rPr>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230" w:type="dxa"/>
            <w:shd w:val="clear" w:color="auto" w:fill="auto"/>
          </w:tcPr>
          <w:p>
            <w:pPr>
              <w:pStyle w:val="7"/>
              <w:spacing w:line="360" w:lineRule="auto"/>
              <w:rPr>
                <w:sz w:val="21"/>
                <w:szCs w:val="21"/>
              </w:rPr>
            </w:pPr>
            <w:r>
              <w:rPr>
                <w:rFonts w:hint="eastAsia"/>
                <w:sz w:val="21"/>
                <w:szCs w:val="21"/>
              </w:rPr>
              <w:t>双下肢长度相差大于等于</w:t>
            </w:r>
            <w:r>
              <w:rPr>
                <w:sz w:val="21"/>
                <w:szCs w:val="21"/>
              </w:rPr>
              <w:t>4cm</w:t>
            </w:r>
          </w:p>
        </w:tc>
        <w:tc>
          <w:tcPr>
            <w:tcW w:w="107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230" w:type="dxa"/>
            <w:shd w:val="clear" w:color="auto" w:fill="auto"/>
          </w:tcPr>
          <w:p>
            <w:pPr>
              <w:pStyle w:val="7"/>
              <w:spacing w:line="360" w:lineRule="auto"/>
              <w:rPr>
                <w:sz w:val="21"/>
                <w:szCs w:val="21"/>
              </w:rPr>
            </w:pPr>
            <w:r>
              <w:rPr>
                <w:rFonts w:hint="eastAsia"/>
                <w:sz w:val="21"/>
                <w:szCs w:val="21"/>
              </w:rPr>
              <w:t>一足足弓结构完全破坏</w:t>
            </w:r>
          </w:p>
        </w:tc>
        <w:tc>
          <w:tcPr>
            <w:tcW w:w="107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trPr>
        <w:tc>
          <w:tcPr>
            <w:tcW w:w="7230" w:type="dxa"/>
            <w:shd w:val="clear" w:color="auto" w:fill="auto"/>
          </w:tcPr>
          <w:p>
            <w:pPr>
              <w:pStyle w:val="7"/>
              <w:spacing w:line="360" w:lineRule="auto"/>
              <w:rPr>
                <w:sz w:val="21"/>
                <w:szCs w:val="21"/>
              </w:rPr>
            </w:pPr>
            <w:r>
              <w:rPr>
                <w:rFonts w:hint="eastAsia"/>
                <w:sz w:val="21"/>
                <w:szCs w:val="21"/>
              </w:rPr>
              <w:t>双足十趾中，大于等于五趾缺失</w:t>
            </w:r>
          </w:p>
        </w:tc>
        <w:tc>
          <w:tcPr>
            <w:tcW w:w="107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一足五趾完全丧失功能</w:t>
            </w:r>
          </w:p>
        </w:tc>
        <w:tc>
          <w:tcPr>
            <w:tcW w:w="1071" w:type="dxa"/>
            <w:shd w:val="clear" w:color="auto" w:fill="auto"/>
            <w:vAlign w:val="center"/>
          </w:tcPr>
          <w:p>
            <w:pPr>
              <w:pStyle w:val="7"/>
              <w:spacing w:line="360" w:lineRule="auto"/>
              <w:jc w:val="center"/>
              <w:rPr>
                <w:sz w:val="21"/>
                <w:szCs w:val="21"/>
              </w:rPr>
            </w:pPr>
            <w:r>
              <w:rPr>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7230" w:type="dxa"/>
            <w:shd w:val="clear" w:color="auto" w:fill="auto"/>
          </w:tcPr>
          <w:p>
            <w:pPr>
              <w:pStyle w:val="7"/>
              <w:spacing w:line="360" w:lineRule="auto"/>
              <w:rPr>
                <w:sz w:val="21"/>
                <w:szCs w:val="21"/>
              </w:rPr>
            </w:pPr>
            <w:r>
              <w:rPr>
                <w:rFonts w:hint="eastAsia"/>
                <w:sz w:val="21"/>
                <w:szCs w:val="21"/>
              </w:rPr>
              <w:t>一足足弓结构破坏大于等于</w:t>
            </w:r>
            <w:r>
              <w:rPr>
                <w:sz w:val="21"/>
                <w:szCs w:val="21"/>
              </w:rPr>
              <w:t>1/3</w:t>
            </w:r>
          </w:p>
        </w:tc>
        <w:tc>
          <w:tcPr>
            <w:tcW w:w="1071"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双足十趾中，大于等于两趾缺失</w:t>
            </w:r>
          </w:p>
        </w:tc>
        <w:tc>
          <w:tcPr>
            <w:tcW w:w="1071"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双下肢长度相差大于等于</w:t>
            </w:r>
            <w:r>
              <w:rPr>
                <w:sz w:val="21"/>
                <w:szCs w:val="21"/>
              </w:rPr>
              <w:t>2cm</w:t>
            </w:r>
          </w:p>
        </w:tc>
        <w:tc>
          <w:tcPr>
            <w:tcW w:w="1071" w:type="dxa"/>
            <w:shd w:val="clear" w:color="auto" w:fill="auto"/>
            <w:vAlign w:val="center"/>
          </w:tcPr>
          <w:p>
            <w:pPr>
              <w:pStyle w:val="7"/>
              <w:spacing w:line="360" w:lineRule="auto"/>
              <w:jc w:val="center"/>
              <w:rPr>
                <w:sz w:val="21"/>
                <w:szCs w:val="21"/>
              </w:rPr>
            </w:pPr>
            <w:r>
              <w:rPr>
                <w:sz w:val="21"/>
                <w:szCs w:val="21"/>
              </w:rPr>
              <w:t>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一下肢三大关节中，因骨折累及关节面导致一个关节功能部分丧失</w:t>
            </w:r>
          </w:p>
        </w:tc>
        <w:tc>
          <w:tcPr>
            <w:tcW w:w="1071" w:type="dxa"/>
            <w:shd w:val="clear" w:color="auto" w:fill="auto"/>
            <w:vAlign w:val="center"/>
          </w:tcPr>
          <w:p>
            <w:pPr>
              <w:pStyle w:val="7"/>
              <w:spacing w:line="360" w:lineRule="auto"/>
              <w:jc w:val="center"/>
              <w:rPr>
                <w:sz w:val="21"/>
                <w:szCs w:val="21"/>
              </w:rPr>
            </w:pPr>
            <w:r>
              <w:rPr>
                <w:sz w:val="21"/>
                <w:szCs w:val="21"/>
              </w:rPr>
              <w:t>10级</w:t>
            </w:r>
          </w:p>
        </w:tc>
      </w:tr>
    </w:tbl>
    <w:p>
      <w:pPr>
        <w:pStyle w:val="8"/>
        <w:spacing w:line="360" w:lineRule="auto"/>
        <w:rPr>
          <w:rFonts w:ascii="宋体" w:hAnsi="宋体" w:eastAsia="宋体"/>
          <w:sz w:val="21"/>
          <w:szCs w:val="21"/>
        </w:rPr>
      </w:pPr>
      <w:r>
        <w:rPr>
          <w:rFonts w:hint="eastAsia" w:ascii="宋体" w:hAnsi="宋体" w:eastAsia="宋体"/>
          <w:sz w:val="21"/>
          <w:szCs w:val="21"/>
        </w:rPr>
        <w:t xml:space="preserve">注： </w:t>
      </w:r>
      <w:r>
        <w:rPr>
          <w:rFonts w:ascii="宋体" w:hAnsi="宋体" w:eastAsia="宋体"/>
          <w:sz w:val="21"/>
          <w:szCs w:val="21"/>
        </w:rPr>
        <w:fldChar w:fldCharType="begin"/>
      </w:r>
      <w:r>
        <w:rPr>
          <w:rFonts w:ascii="宋体" w:hAnsi="宋体" w:eastAsia="宋体"/>
          <w:sz w:val="21"/>
          <w:szCs w:val="21"/>
        </w:rPr>
        <w:instrText xml:space="preserve"> = 1 \* GB3 </w:instrText>
      </w:r>
      <w:r>
        <w:rPr>
          <w:rFonts w:ascii="宋体" w:hAnsi="宋体" w:eastAsia="宋体"/>
          <w:sz w:val="21"/>
          <w:szCs w:val="21"/>
        </w:rPr>
        <w:fldChar w:fldCharType="separate"/>
      </w:r>
      <w:r>
        <w:rPr>
          <w:rFonts w:hint="eastAsia" w:ascii="宋体" w:hAnsi="宋体" w:eastAsia="宋体"/>
          <w:sz w:val="21"/>
          <w:szCs w:val="21"/>
        </w:rPr>
        <w:t>①</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足弓结构破坏：指意外损伤导致的足弓缺失或丧失功能。</w:t>
      </w:r>
    </w:p>
    <w:p>
      <w:pPr>
        <w:pStyle w:val="8"/>
        <w:spacing w:line="360" w:lineRule="auto"/>
        <w:ind w:firstLine="567" w:firstLineChars="270"/>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2 \* GB3 </w:instrText>
      </w:r>
      <w:r>
        <w:rPr>
          <w:rFonts w:ascii="宋体" w:hAnsi="宋体" w:eastAsia="宋体"/>
          <w:sz w:val="21"/>
          <w:szCs w:val="21"/>
        </w:rPr>
        <w:fldChar w:fldCharType="separate"/>
      </w:r>
      <w:r>
        <w:rPr>
          <w:rFonts w:hint="eastAsia" w:ascii="宋体" w:hAnsi="宋体" w:eastAsia="宋体"/>
          <w:sz w:val="21"/>
          <w:szCs w:val="21"/>
        </w:rPr>
        <w:t>②</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足弓结构完全破坏指足的内、外侧纵弓和横弓结构完全破坏，包括缺失和丧失功能；足弓</w:t>
      </w:r>
      <w:r>
        <w:rPr>
          <w:rFonts w:ascii="宋体" w:hAnsi="宋体" w:eastAsia="宋体"/>
          <w:sz w:val="21"/>
          <w:szCs w:val="21"/>
        </w:rPr>
        <w:t>1/3结构破坏指足三弓的任一弓的结构破坏。</w:t>
      </w:r>
    </w:p>
    <w:p>
      <w:pPr>
        <w:pStyle w:val="8"/>
        <w:spacing w:line="360" w:lineRule="auto"/>
        <w:ind w:firstLine="567" w:firstLineChars="270"/>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3 \* GB3 </w:instrText>
      </w:r>
      <w:r>
        <w:rPr>
          <w:rFonts w:ascii="宋体" w:hAnsi="宋体" w:eastAsia="宋体"/>
          <w:sz w:val="21"/>
          <w:szCs w:val="21"/>
        </w:rPr>
        <w:fldChar w:fldCharType="separate"/>
      </w:r>
      <w:r>
        <w:rPr>
          <w:rFonts w:hint="eastAsia" w:ascii="宋体" w:hAnsi="宋体" w:eastAsia="宋体"/>
          <w:sz w:val="21"/>
          <w:szCs w:val="21"/>
        </w:rPr>
        <w:t>③</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足趾缺失：指自趾关节以上完全切断。</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6" w:name="_Toc356463498"/>
      <w:r>
        <w:rPr>
          <w:rFonts w:hint="eastAsia" w:ascii="宋体" w:hAnsi="宋体"/>
          <w:sz w:val="21"/>
          <w:szCs w:val="21"/>
        </w:rPr>
        <w:t>四肢的结构损伤，肢体功能或关节功能障碍</w:t>
      </w:r>
      <w:bookmarkEnd w:id="56"/>
    </w:p>
    <w:tbl>
      <w:tblPr>
        <w:tblStyle w:val="4"/>
        <w:tblW w:w="831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7244" w:type="dxa"/>
            <w:shd w:val="clear" w:color="auto" w:fill="auto"/>
          </w:tcPr>
          <w:p>
            <w:pPr>
              <w:pStyle w:val="7"/>
              <w:spacing w:line="360" w:lineRule="auto"/>
              <w:rPr>
                <w:sz w:val="21"/>
                <w:szCs w:val="21"/>
              </w:rPr>
            </w:pPr>
            <w:r>
              <w:rPr>
                <w:rFonts w:hint="eastAsia"/>
                <w:sz w:val="21"/>
                <w:szCs w:val="21"/>
              </w:rPr>
              <w:t>三肢以上缺失</w:t>
            </w:r>
            <w:r>
              <w:rPr>
                <w:sz w:val="21"/>
                <w:szCs w:val="21"/>
              </w:rPr>
              <w:t>(上肢在腕关节以上,下肢在踝关节以上)</w:t>
            </w:r>
          </w:p>
        </w:tc>
        <w:tc>
          <w:tcPr>
            <w:tcW w:w="1071"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244" w:type="dxa"/>
            <w:shd w:val="clear" w:color="auto" w:fill="auto"/>
          </w:tcPr>
          <w:p>
            <w:pPr>
              <w:pStyle w:val="7"/>
              <w:spacing w:line="360" w:lineRule="auto"/>
              <w:rPr>
                <w:sz w:val="21"/>
                <w:szCs w:val="21"/>
              </w:rPr>
            </w:pPr>
            <w:r>
              <w:rPr>
                <w:rFonts w:hint="eastAsia"/>
                <w:sz w:val="21"/>
                <w:szCs w:val="21"/>
              </w:rPr>
              <w:t>三肢以上完全丧失功能</w:t>
            </w:r>
          </w:p>
        </w:tc>
        <w:tc>
          <w:tcPr>
            <w:tcW w:w="1071"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244" w:type="dxa"/>
            <w:shd w:val="clear" w:color="auto" w:fill="auto"/>
          </w:tcPr>
          <w:p>
            <w:pPr>
              <w:pStyle w:val="7"/>
              <w:spacing w:line="360" w:lineRule="auto"/>
              <w:rPr>
                <w:sz w:val="21"/>
                <w:szCs w:val="21"/>
              </w:rPr>
            </w:pPr>
            <w:r>
              <w:rPr>
                <w:rFonts w:hint="eastAsia"/>
                <w:sz w:val="21"/>
                <w:szCs w:val="21"/>
              </w:rPr>
              <w:t>二肢缺失（上肢在腕关节以上，下肢在踝关节以上），且第三肢完全丧失功能</w:t>
            </w:r>
          </w:p>
        </w:tc>
        <w:tc>
          <w:tcPr>
            <w:tcW w:w="1071"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44" w:type="dxa"/>
            <w:shd w:val="clear" w:color="auto" w:fill="auto"/>
          </w:tcPr>
          <w:p>
            <w:pPr>
              <w:pStyle w:val="7"/>
              <w:spacing w:line="360" w:lineRule="auto"/>
              <w:rPr>
                <w:sz w:val="21"/>
                <w:szCs w:val="21"/>
              </w:rPr>
            </w:pPr>
            <w:r>
              <w:rPr>
                <w:rFonts w:hint="eastAsia"/>
                <w:sz w:val="21"/>
                <w:szCs w:val="21"/>
              </w:rPr>
              <w:t>一肢缺失（上肢在腕关节以上，下肢在踝关节以上），且另二肢完全丧失功能</w:t>
            </w:r>
          </w:p>
        </w:tc>
        <w:tc>
          <w:tcPr>
            <w:tcW w:w="1071"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44" w:type="dxa"/>
            <w:shd w:val="clear" w:color="auto" w:fill="auto"/>
          </w:tcPr>
          <w:p>
            <w:pPr>
              <w:pStyle w:val="7"/>
              <w:spacing w:line="360" w:lineRule="auto"/>
              <w:rPr>
                <w:sz w:val="21"/>
                <w:szCs w:val="21"/>
              </w:rPr>
            </w:pPr>
            <w:r>
              <w:rPr>
                <w:rFonts w:hint="eastAsia"/>
                <w:sz w:val="21"/>
                <w:szCs w:val="21"/>
              </w:rPr>
              <w:t>二肢缺失</w:t>
            </w:r>
            <w:r>
              <w:rPr>
                <w:sz w:val="21"/>
                <w:szCs w:val="21"/>
              </w:rPr>
              <w:t>(上肢在肘关节以上，下肢在膝关节以上)</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244" w:type="dxa"/>
            <w:shd w:val="clear" w:color="auto" w:fill="auto"/>
          </w:tcPr>
          <w:p>
            <w:pPr>
              <w:pStyle w:val="7"/>
              <w:spacing w:line="360" w:lineRule="auto"/>
              <w:rPr>
                <w:sz w:val="21"/>
                <w:szCs w:val="21"/>
              </w:rPr>
            </w:pPr>
            <w:r>
              <w:rPr>
                <w:rFonts w:hint="eastAsia"/>
                <w:sz w:val="21"/>
                <w:szCs w:val="21"/>
              </w:rPr>
              <w:t>一肢缺失（上肢在肘关节以上，下肢在膝关节以上），且另一肢完全丧失功能</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7244" w:type="dxa"/>
            <w:shd w:val="clear" w:color="auto" w:fill="auto"/>
          </w:tcPr>
          <w:p>
            <w:pPr>
              <w:pStyle w:val="7"/>
              <w:spacing w:line="360" w:lineRule="auto"/>
              <w:rPr>
                <w:sz w:val="21"/>
                <w:szCs w:val="21"/>
              </w:rPr>
            </w:pPr>
            <w:r>
              <w:rPr>
                <w:rFonts w:hint="eastAsia"/>
                <w:sz w:val="21"/>
                <w:szCs w:val="21"/>
              </w:rPr>
              <w:t>二肢完全丧失功能</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7244" w:type="dxa"/>
            <w:shd w:val="clear" w:color="auto" w:fill="auto"/>
          </w:tcPr>
          <w:p>
            <w:pPr>
              <w:pStyle w:val="7"/>
              <w:spacing w:line="360" w:lineRule="auto"/>
              <w:rPr>
                <w:sz w:val="21"/>
                <w:szCs w:val="21"/>
              </w:rPr>
            </w:pPr>
            <w:r>
              <w:rPr>
                <w:rFonts w:hint="eastAsia"/>
                <w:sz w:val="21"/>
                <w:szCs w:val="21"/>
              </w:rPr>
              <w:t>一肢缺失（上肢在腕关节以上，下肢在踝关节以上），且另一肢完全丧失功能</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7244" w:type="dxa"/>
            <w:shd w:val="clear" w:color="auto" w:fill="auto"/>
          </w:tcPr>
          <w:p>
            <w:pPr>
              <w:pStyle w:val="7"/>
              <w:spacing w:line="360" w:lineRule="auto"/>
              <w:rPr>
                <w:sz w:val="21"/>
                <w:szCs w:val="21"/>
              </w:rPr>
            </w:pPr>
            <w:r>
              <w:rPr>
                <w:rFonts w:hint="eastAsia"/>
                <w:sz w:val="21"/>
                <w:szCs w:val="21"/>
              </w:rPr>
              <w:t>二肢缺失</w:t>
            </w:r>
            <w:r>
              <w:rPr>
                <w:sz w:val="21"/>
                <w:szCs w:val="21"/>
              </w:rPr>
              <w:t>(上肢在腕关节以上，下肢在踝关节以上)</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7244" w:type="dxa"/>
            <w:shd w:val="clear" w:color="auto" w:fill="auto"/>
          </w:tcPr>
          <w:p>
            <w:pPr>
              <w:pStyle w:val="7"/>
              <w:spacing w:line="360" w:lineRule="auto"/>
              <w:rPr>
                <w:sz w:val="21"/>
                <w:szCs w:val="21"/>
              </w:rPr>
            </w:pPr>
            <w:r>
              <w:rPr>
                <w:rFonts w:hint="eastAsia"/>
                <w:sz w:val="21"/>
                <w:szCs w:val="21"/>
              </w:rPr>
              <w:t>两上肢、或两下肢、或一上肢及一下肢，各有三大关节中的两个关节完全丧失功能</w:t>
            </w:r>
          </w:p>
        </w:tc>
        <w:tc>
          <w:tcPr>
            <w:tcW w:w="1071" w:type="dxa"/>
            <w:shd w:val="clear" w:color="auto" w:fill="auto"/>
            <w:vAlign w:val="center"/>
          </w:tcPr>
          <w:p>
            <w:pPr>
              <w:pStyle w:val="7"/>
              <w:spacing w:line="360" w:lineRule="auto"/>
              <w:jc w:val="center"/>
              <w:rPr>
                <w:sz w:val="21"/>
                <w:szCs w:val="21"/>
              </w:rPr>
            </w:pPr>
            <w:r>
              <w:rPr>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4" w:type="dxa"/>
            <w:shd w:val="clear" w:color="auto" w:fill="auto"/>
          </w:tcPr>
          <w:p>
            <w:pPr>
              <w:pStyle w:val="7"/>
              <w:spacing w:line="360" w:lineRule="auto"/>
              <w:rPr>
                <w:sz w:val="21"/>
                <w:szCs w:val="21"/>
              </w:rPr>
            </w:pPr>
            <w:r>
              <w:rPr>
                <w:rFonts w:hint="eastAsia"/>
                <w:sz w:val="21"/>
                <w:szCs w:val="21"/>
              </w:rPr>
              <w:t>一肢缺失</w:t>
            </w:r>
            <w:r>
              <w:rPr>
                <w:sz w:val="21"/>
                <w:szCs w:val="21"/>
              </w:rPr>
              <w:t>(上肢在肘关节以上，下肢在膝关节以上)</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一肢完全丧失功能</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7244" w:type="dxa"/>
            <w:shd w:val="clear" w:color="auto" w:fill="auto"/>
          </w:tcPr>
          <w:p>
            <w:pPr>
              <w:pStyle w:val="7"/>
              <w:spacing w:line="360" w:lineRule="auto"/>
              <w:rPr>
                <w:sz w:val="21"/>
                <w:szCs w:val="21"/>
              </w:rPr>
            </w:pPr>
            <w:r>
              <w:rPr>
                <w:rFonts w:hint="eastAsia"/>
                <w:sz w:val="21"/>
                <w:szCs w:val="21"/>
              </w:rPr>
              <w:t>一肢缺失</w:t>
            </w:r>
            <w:r>
              <w:rPr>
                <w:sz w:val="21"/>
                <w:szCs w:val="21"/>
              </w:rPr>
              <w:t>(上肢在腕关节以上，下肢在踝关节以上)</w:t>
            </w:r>
          </w:p>
        </w:tc>
        <w:tc>
          <w:tcPr>
            <w:tcW w:w="107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4" w:type="dxa"/>
            <w:shd w:val="clear" w:color="auto" w:fill="auto"/>
          </w:tcPr>
          <w:p>
            <w:pPr>
              <w:pStyle w:val="7"/>
              <w:spacing w:line="360" w:lineRule="auto"/>
              <w:rPr>
                <w:sz w:val="21"/>
                <w:szCs w:val="21"/>
              </w:rPr>
            </w:pPr>
            <w:r>
              <w:rPr>
                <w:rFonts w:hint="eastAsia"/>
                <w:sz w:val="21"/>
                <w:szCs w:val="21"/>
              </w:rPr>
              <w:t>四肢长骨一骺板以上粉碎性骨折</w:t>
            </w:r>
          </w:p>
        </w:tc>
        <w:tc>
          <w:tcPr>
            <w:tcW w:w="1071" w:type="dxa"/>
            <w:shd w:val="clear" w:color="auto" w:fill="auto"/>
            <w:vAlign w:val="center"/>
          </w:tcPr>
          <w:p>
            <w:pPr>
              <w:pStyle w:val="7"/>
              <w:spacing w:line="360" w:lineRule="auto"/>
              <w:jc w:val="center"/>
              <w:rPr>
                <w:sz w:val="21"/>
                <w:szCs w:val="21"/>
              </w:rPr>
            </w:pPr>
            <w:r>
              <w:rPr>
                <w:sz w:val="21"/>
                <w:szCs w:val="21"/>
              </w:rPr>
              <w:t>9级</w:t>
            </w:r>
          </w:p>
        </w:tc>
      </w:tr>
    </w:tbl>
    <w:p>
      <w:pPr>
        <w:pStyle w:val="8"/>
        <w:spacing w:line="360" w:lineRule="auto"/>
        <w:rPr>
          <w:rFonts w:ascii="宋体" w:hAnsi="宋体" w:eastAsia="宋体"/>
          <w:sz w:val="21"/>
          <w:szCs w:val="21"/>
        </w:rPr>
      </w:pPr>
      <w:r>
        <w:rPr>
          <w:rFonts w:hint="eastAsia" w:ascii="宋体" w:hAnsi="宋体" w:eastAsia="宋体"/>
          <w:sz w:val="21"/>
          <w:szCs w:val="21"/>
        </w:rPr>
        <w:t>注：</w:t>
      </w:r>
      <w:r>
        <w:rPr>
          <w:rFonts w:ascii="宋体" w:hAnsi="宋体" w:eastAsia="宋体"/>
          <w:color w:val="000000"/>
          <w:sz w:val="21"/>
          <w:szCs w:val="21"/>
        </w:rPr>
        <w:fldChar w:fldCharType="begin"/>
      </w:r>
      <w:r>
        <w:rPr>
          <w:rFonts w:ascii="宋体" w:hAnsi="宋体" w:eastAsia="宋体"/>
          <w:color w:val="000000"/>
          <w:sz w:val="21"/>
          <w:szCs w:val="21"/>
        </w:rPr>
        <w:instrText xml:space="preserve"> = 1 \* GB3 </w:instrText>
      </w:r>
      <w:r>
        <w:rPr>
          <w:rFonts w:ascii="宋体" w:hAnsi="宋体" w:eastAsia="宋体"/>
          <w:color w:val="000000"/>
          <w:sz w:val="21"/>
          <w:szCs w:val="21"/>
        </w:rPr>
        <w:fldChar w:fldCharType="separate"/>
      </w:r>
      <w:r>
        <w:rPr>
          <w:rFonts w:hint="eastAsia" w:ascii="宋体" w:hAnsi="宋体" w:eastAsia="宋体"/>
          <w:color w:val="000000"/>
          <w:sz w:val="21"/>
          <w:szCs w:val="21"/>
        </w:rPr>
        <w:t>①</w:t>
      </w:r>
      <w:r>
        <w:rPr>
          <w:rFonts w:ascii="宋体" w:hAnsi="宋体" w:eastAsia="宋体"/>
          <w:color w:val="000000"/>
          <w:sz w:val="21"/>
          <w:szCs w:val="21"/>
        </w:rPr>
        <w:fldChar w:fldCharType="end"/>
      </w:r>
      <w:r>
        <w:rPr>
          <w:rFonts w:ascii="宋体" w:hAnsi="宋体" w:eastAsia="宋体"/>
          <w:color w:val="000000"/>
          <w:sz w:val="21"/>
          <w:szCs w:val="21"/>
        </w:rPr>
        <w:t xml:space="preserve"> </w:t>
      </w:r>
      <w:r>
        <w:rPr>
          <w:rFonts w:hint="eastAsia" w:ascii="宋体" w:hAnsi="宋体" w:eastAsia="宋体"/>
          <w:color w:val="000000"/>
          <w:sz w:val="21"/>
          <w:szCs w:val="21"/>
        </w:rPr>
        <w:t>骺板</w:t>
      </w:r>
      <w:r>
        <w:rPr>
          <w:rFonts w:hint="eastAsia" w:ascii="宋体" w:hAnsi="宋体" w:eastAsia="宋体"/>
          <w:sz w:val="21"/>
          <w:szCs w:val="21"/>
        </w:rPr>
        <w:t>：骺板的定义只适用于儿童，四肢长骨骺板骨折可能影响肢体发育，如果存在肢体发育障碍的，应当另行评定伤残等级。</w:t>
      </w:r>
    </w:p>
    <w:p>
      <w:pPr>
        <w:pStyle w:val="8"/>
        <w:spacing w:line="360" w:lineRule="auto"/>
        <w:ind w:firstLine="525" w:firstLineChars="250"/>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2 \* GB3 </w:instrText>
      </w:r>
      <w:r>
        <w:rPr>
          <w:rFonts w:ascii="宋体" w:hAnsi="宋体" w:eastAsia="宋体"/>
          <w:sz w:val="21"/>
          <w:szCs w:val="21"/>
        </w:rPr>
        <w:fldChar w:fldCharType="separate"/>
      </w:r>
      <w:r>
        <w:rPr>
          <w:rFonts w:hint="eastAsia" w:ascii="宋体" w:hAnsi="宋体" w:eastAsia="宋体"/>
          <w:sz w:val="21"/>
          <w:szCs w:val="21"/>
        </w:rPr>
        <w:t>②</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肢体丧失功能指意外损伤导致肢体三大关节（上肢腕关节、肘关节、肩关节或下肢踝关节、膝关节、髋关节）功能的丧失。</w:t>
      </w:r>
    </w:p>
    <w:p>
      <w:pPr>
        <w:pStyle w:val="8"/>
        <w:spacing w:line="360" w:lineRule="auto"/>
        <w:ind w:firstLine="525" w:firstLineChars="250"/>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3 \* GB3 </w:instrText>
      </w:r>
      <w:r>
        <w:rPr>
          <w:rFonts w:ascii="宋体" w:hAnsi="宋体" w:eastAsia="宋体"/>
          <w:sz w:val="21"/>
          <w:szCs w:val="21"/>
        </w:rPr>
        <w:fldChar w:fldCharType="separate"/>
      </w:r>
      <w:r>
        <w:rPr>
          <w:rFonts w:hint="eastAsia" w:ascii="宋体" w:hAnsi="宋体" w:eastAsia="宋体"/>
          <w:sz w:val="21"/>
          <w:szCs w:val="21"/>
        </w:rPr>
        <w:t>③</w:t>
      </w:r>
      <w:r>
        <w:rPr>
          <w:rFonts w:ascii="宋体" w:hAnsi="宋体" w:eastAsia="宋体"/>
          <w:sz w:val="21"/>
          <w:szCs w:val="21"/>
        </w:rPr>
        <w:fldChar w:fldCharType="end"/>
      </w:r>
      <w:r>
        <w:rPr>
          <w:rFonts w:ascii="宋体" w:hAnsi="宋体" w:eastAsia="宋体"/>
          <w:sz w:val="21"/>
          <w:szCs w:val="21"/>
        </w:rPr>
        <w:t xml:space="preserve"> 关节功能的</w:t>
      </w:r>
      <w:r>
        <w:rPr>
          <w:rFonts w:hint="eastAsia" w:ascii="宋体" w:hAnsi="宋体" w:eastAsia="宋体"/>
          <w:sz w:val="21"/>
          <w:szCs w:val="21"/>
        </w:rPr>
        <w:t>丧失指关节永久完全僵硬、或麻痹、或关节不能随意识活动。</w:t>
      </w: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7" w:name="_Toc356463499"/>
      <w:r>
        <w:rPr>
          <w:rFonts w:hint="eastAsia" w:ascii="宋体" w:hAnsi="宋体"/>
          <w:sz w:val="21"/>
          <w:szCs w:val="21"/>
        </w:rPr>
        <w:t>脊柱结构损伤和关节活动功能障碍</w:t>
      </w:r>
      <w:bookmarkEnd w:id="57"/>
    </w:p>
    <w:p>
      <w:pPr>
        <w:spacing w:line="360" w:lineRule="auto"/>
        <w:ind w:firstLine="420" w:firstLineChars="200"/>
        <w:contextualSpacing/>
        <w:rPr>
          <w:rFonts w:ascii="宋体" w:hAnsi="宋体"/>
          <w:szCs w:val="21"/>
        </w:rPr>
      </w:pPr>
      <w:r>
        <w:rPr>
          <w:rFonts w:hint="eastAsia" w:ascii="宋体" w:hAnsi="宋体"/>
          <w:szCs w:val="21"/>
        </w:rPr>
        <w:t>本标准中的脊柱结构损伤是指</w:t>
      </w:r>
      <w:r>
        <w:rPr>
          <w:rFonts w:hint="eastAsia" w:ascii="宋体" w:hAnsi="宋体" w:cs="Arial"/>
          <w:szCs w:val="21"/>
        </w:rPr>
        <w:t>颈椎或腰椎的骨折脱位</w:t>
      </w:r>
      <w:r>
        <w:rPr>
          <w:rFonts w:hint="eastAsia" w:ascii="宋体" w:hAnsi="宋体"/>
          <w:szCs w:val="21"/>
        </w:rPr>
        <w:t>，本标准中的关节活动功能障碍是指颈部或腰部活动度丧失。</w:t>
      </w:r>
    </w:p>
    <w:tbl>
      <w:tblPr>
        <w:tblStyle w:val="4"/>
        <w:tblW w:w="8288" w:type="dxa"/>
        <w:tblInd w:w="93" w:type="dxa"/>
        <w:tblLayout w:type="fixed"/>
        <w:tblCellMar>
          <w:top w:w="0" w:type="dxa"/>
          <w:left w:w="108" w:type="dxa"/>
          <w:bottom w:w="0" w:type="dxa"/>
          <w:right w:w="108" w:type="dxa"/>
        </w:tblCellMar>
      </w:tblPr>
      <w:tblGrid>
        <w:gridCol w:w="7245"/>
        <w:gridCol w:w="1043"/>
      </w:tblGrid>
      <w:tr>
        <w:tblPrEx>
          <w:tblLayout w:type="fixed"/>
          <w:tblCellMar>
            <w:top w:w="0" w:type="dxa"/>
            <w:left w:w="108" w:type="dxa"/>
            <w:bottom w:w="0" w:type="dxa"/>
            <w:right w:w="108" w:type="dxa"/>
          </w:tblCellMar>
        </w:tblPrEx>
        <w:trPr>
          <w:trHeight w:val="70" w:hRule="atLeast"/>
        </w:trPr>
        <w:tc>
          <w:tcPr>
            <w:tcW w:w="72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360" w:lineRule="auto"/>
              <w:rPr>
                <w:sz w:val="21"/>
                <w:szCs w:val="21"/>
              </w:rPr>
            </w:pPr>
            <w:r>
              <w:rPr>
                <w:rFonts w:hint="eastAsia"/>
                <w:sz w:val="21"/>
                <w:szCs w:val="21"/>
              </w:rPr>
              <w:t>脊柱骨折脱位导致颈椎或腰椎畸形愈合，且颈部或腰部活动度丧失大于等于</w:t>
            </w:r>
            <w:r>
              <w:rPr>
                <w:sz w:val="21"/>
                <w:szCs w:val="21"/>
              </w:rPr>
              <w:t>75%</w:t>
            </w:r>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7级</w:t>
            </w:r>
          </w:p>
        </w:tc>
      </w:tr>
      <w:tr>
        <w:tblPrEx>
          <w:tblLayout w:type="fixed"/>
          <w:tblCellMar>
            <w:top w:w="0" w:type="dxa"/>
            <w:left w:w="108" w:type="dxa"/>
            <w:bottom w:w="0" w:type="dxa"/>
            <w:right w:w="108" w:type="dxa"/>
          </w:tblCellMar>
        </w:tblPrEx>
        <w:trPr>
          <w:trHeight w:val="215" w:hRule="atLeast"/>
        </w:trPr>
        <w:tc>
          <w:tcPr>
            <w:tcW w:w="7245" w:type="dxa"/>
            <w:tcBorders>
              <w:top w:val="nil"/>
              <w:left w:val="single" w:color="auto" w:sz="4" w:space="0"/>
              <w:bottom w:val="single" w:color="auto" w:sz="4" w:space="0"/>
              <w:right w:val="single" w:color="auto" w:sz="4" w:space="0"/>
            </w:tcBorders>
            <w:shd w:val="clear" w:color="auto" w:fill="auto"/>
            <w:vAlign w:val="center"/>
          </w:tcPr>
          <w:p>
            <w:pPr>
              <w:pStyle w:val="7"/>
              <w:spacing w:line="360" w:lineRule="auto"/>
              <w:rPr>
                <w:sz w:val="21"/>
                <w:szCs w:val="21"/>
              </w:rPr>
            </w:pPr>
            <w:r>
              <w:rPr>
                <w:rFonts w:hint="eastAsia"/>
                <w:sz w:val="21"/>
                <w:szCs w:val="21"/>
              </w:rPr>
              <w:t>脊柱骨折脱位导致颈椎或腰椎畸形愈合，且颈部或腰部活动度丧失大于等于</w:t>
            </w:r>
            <w:r>
              <w:rPr>
                <w:sz w:val="21"/>
                <w:szCs w:val="21"/>
              </w:rPr>
              <w:t>50%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8级</w:t>
            </w:r>
          </w:p>
        </w:tc>
      </w:tr>
      <w:tr>
        <w:tblPrEx>
          <w:tblLayout w:type="fixed"/>
          <w:tblCellMar>
            <w:top w:w="0" w:type="dxa"/>
            <w:left w:w="108" w:type="dxa"/>
            <w:bottom w:w="0" w:type="dxa"/>
            <w:right w:w="108" w:type="dxa"/>
          </w:tblCellMar>
        </w:tblPrEx>
        <w:trPr>
          <w:trHeight w:val="151" w:hRule="atLeast"/>
        </w:trPr>
        <w:tc>
          <w:tcPr>
            <w:tcW w:w="7245" w:type="dxa"/>
            <w:tcBorders>
              <w:top w:val="nil"/>
              <w:left w:val="single" w:color="auto" w:sz="4" w:space="0"/>
              <w:bottom w:val="single" w:color="auto" w:sz="4" w:space="0"/>
              <w:right w:val="single" w:color="auto" w:sz="4" w:space="0"/>
            </w:tcBorders>
            <w:shd w:val="clear" w:color="auto" w:fill="auto"/>
            <w:vAlign w:val="center"/>
          </w:tcPr>
          <w:p>
            <w:pPr>
              <w:pStyle w:val="7"/>
              <w:spacing w:line="360" w:lineRule="auto"/>
              <w:rPr>
                <w:sz w:val="21"/>
                <w:szCs w:val="21"/>
              </w:rPr>
            </w:pPr>
            <w:r>
              <w:rPr>
                <w:rFonts w:hint="eastAsia"/>
                <w:sz w:val="21"/>
                <w:szCs w:val="21"/>
              </w:rPr>
              <w:t>脊柱骨折脱位导致颈椎或腰椎畸形愈合，且颈部或腰部活动度丧失大于等于</w:t>
            </w:r>
            <w:r>
              <w:rPr>
                <w:sz w:val="21"/>
                <w:szCs w:val="21"/>
              </w:rPr>
              <w:t>25%</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9级</w:t>
            </w:r>
          </w:p>
        </w:tc>
      </w:tr>
    </w:tbl>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58" w:name="_Toc349827001"/>
      <w:bookmarkEnd w:id="58"/>
      <w:bookmarkStart w:id="59" w:name="_Toc349826845"/>
      <w:bookmarkEnd w:id="59"/>
      <w:bookmarkStart w:id="60" w:name="_Toc349833830"/>
      <w:bookmarkEnd w:id="60"/>
      <w:bookmarkStart w:id="61" w:name="_Toc349833434"/>
      <w:bookmarkEnd w:id="61"/>
      <w:bookmarkStart w:id="62" w:name="_Toc349832779"/>
      <w:bookmarkEnd w:id="62"/>
      <w:bookmarkStart w:id="63" w:name="_Toc356463500"/>
      <w:r>
        <w:rPr>
          <w:rFonts w:hint="eastAsia" w:ascii="宋体" w:hAnsi="宋体"/>
          <w:sz w:val="21"/>
          <w:szCs w:val="21"/>
        </w:rPr>
        <w:t>肌肉力量功能障碍</w:t>
      </w:r>
      <w:bookmarkEnd w:id="63"/>
    </w:p>
    <w:p>
      <w:pPr>
        <w:spacing w:line="360" w:lineRule="auto"/>
        <w:ind w:firstLine="420" w:firstLineChars="200"/>
        <w:rPr>
          <w:rFonts w:ascii="宋体" w:hAnsi="宋体"/>
          <w:szCs w:val="21"/>
        </w:rPr>
      </w:pPr>
      <w:r>
        <w:rPr>
          <w:rFonts w:hint="eastAsia" w:ascii="宋体" w:hAnsi="宋体"/>
          <w:szCs w:val="21"/>
        </w:rPr>
        <w:t>肌肉力量功能是指与肌肉或肌群收缩产生力量有关的功能。本标准中的肌肉力量功能障碍是指四肢瘫、偏瘫、截瘫或单瘫。</w:t>
      </w:r>
    </w:p>
    <w:tbl>
      <w:tblPr>
        <w:tblStyle w:val="4"/>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trPr>
        <w:tc>
          <w:tcPr>
            <w:tcW w:w="7230" w:type="dxa"/>
            <w:shd w:val="clear" w:color="auto" w:fill="auto"/>
          </w:tcPr>
          <w:p>
            <w:pPr>
              <w:pStyle w:val="7"/>
              <w:spacing w:line="360" w:lineRule="auto"/>
              <w:rPr>
                <w:sz w:val="21"/>
                <w:szCs w:val="21"/>
              </w:rPr>
            </w:pPr>
            <w:r>
              <w:rPr>
                <w:rFonts w:hint="eastAsia"/>
                <w:sz w:val="21"/>
                <w:szCs w:val="21"/>
              </w:rPr>
              <w:t>四肢瘫（三肢以上肌力小于等于</w:t>
            </w:r>
            <w:r>
              <w:rPr>
                <w:sz w:val="21"/>
                <w:szCs w:val="21"/>
              </w:rPr>
              <w:t>3级)</w:t>
            </w:r>
          </w:p>
        </w:tc>
        <w:tc>
          <w:tcPr>
            <w:tcW w:w="1071"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7230" w:type="dxa"/>
            <w:shd w:val="clear" w:color="auto" w:fill="auto"/>
          </w:tcPr>
          <w:p>
            <w:pPr>
              <w:pStyle w:val="7"/>
              <w:spacing w:line="360" w:lineRule="auto"/>
              <w:rPr>
                <w:sz w:val="21"/>
                <w:szCs w:val="21"/>
              </w:rPr>
            </w:pPr>
            <w:r>
              <w:rPr>
                <w:rFonts w:hint="eastAsia"/>
                <w:sz w:val="21"/>
                <w:szCs w:val="21"/>
              </w:rPr>
              <w:t>截瘫</w:t>
            </w:r>
            <w:r>
              <w:rPr>
                <w:sz w:val="21"/>
                <w:szCs w:val="21"/>
              </w:rPr>
              <w:t>(肌力小于等于2级)且大便和小便失禁</w:t>
            </w:r>
          </w:p>
        </w:tc>
        <w:tc>
          <w:tcPr>
            <w:tcW w:w="1071" w:type="dxa"/>
            <w:shd w:val="clear" w:color="auto" w:fill="auto"/>
            <w:vAlign w:val="center"/>
          </w:tcPr>
          <w:p>
            <w:pPr>
              <w:pStyle w:val="7"/>
              <w:spacing w:line="360" w:lineRule="auto"/>
              <w:jc w:val="center"/>
              <w:rPr>
                <w:sz w:val="21"/>
                <w:szCs w:val="21"/>
              </w:rPr>
            </w:pPr>
            <w:r>
              <w:rPr>
                <w:sz w:val="21"/>
                <w:szCs w:val="21"/>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7230" w:type="dxa"/>
            <w:shd w:val="clear" w:color="auto" w:fill="auto"/>
          </w:tcPr>
          <w:p>
            <w:pPr>
              <w:pStyle w:val="7"/>
              <w:spacing w:line="360" w:lineRule="auto"/>
              <w:rPr>
                <w:sz w:val="21"/>
                <w:szCs w:val="21"/>
              </w:rPr>
            </w:pPr>
            <w:r>
              <w:rPr>
                <w:rFonts w:hint="eastAsia"/>
                <w:sz w:val="21"/>
                <w:szCs w:val="21"/>
              </w:rPr>
              <w:t>四肢瘫（二肢以上肌力小于等于</w:t>
            </w:r>
            <w:r>
              <w:rPr>
                <w:sz w:val="21"/>
                <w:szCs w:val="21"/>
              </w:rPr>
              <w:t>2级)</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偏瘫（肌力小于等于</w:t>
            </w:r>
            <w:r>
              <w:rPr>
                <w:sz w:val="21"/>
                <w:szCs w:val="21"/>
              </w:rPr>
              <w:t>2级)</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7230" w:type="dxa"/>
            <w:shd w:val="clear" w:color="auto" w:fill="auto"/>
          </w:tcPr>
          <w:p>
            <w:pPr>
              <w:pStyle w:val="7"/>
              <w:spacing w:line="360" w:lineRule="auto"/>
              <w:rPr>
                <w:sz w:val="21"/>
                <w:szCs w:val="21"/>
              </w:rPr>
            </w:pPr>
            <w:r>
              <w:rPr>
                <w:rFonts w:hint="eastAsia"/>
                <w:sz w:val="21"/>
                <w:szCs w:val="21"/>
              </w:rPr>
              <w:t>截瘫（肌力小于等于</w:t>
            </w:r>
            <w:r>
              <w:rPr>
                <w:sz w:val="21"/>
                <w:szCs w:val="21"/>
              </w:rPr>
              <w:t>2级)</w:t>
            </w:r>
          </w:p>
        </w:tc>
        <w:tc>
          <w:tcPr>
            <w:tcW w:w="1071" w:type="dxa"/>
            <w:shd w:val="clear" w:color="auto" w:fill="auto"/>
            <w:vAlign w:val="center"/>
          </w:tcPr>
          <w:p>
            <w:pPr>
              <w:pStyle w:val="7"/>
              <w:spacing w:line="360" w:lineRule="auto"/>
              <w:jc w:val="center"/>
              <w:rPr>
                <w:sz w:val="21"/>
                <w:szCs w:val="21"/>
              </w:rPr>
            </w:pPr>
            <w:r>
              <w:rPr>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7230" w:type="dxa"/>
            <w:shd w:val="clear" w:color="auto" w:fill="auto"/>
          </w:tcPr>
          <w:p>
            <w:pPr>
              <w:pStyle w:val="7"/>
              <w:spacing w:line="360" w:lineRule="auto"/>
              <w:rPr>
                <w:sz w:val="21"/>
                <w:szCs w:val="21"/>
              </w:rPr>
            </w:pPr>
            <w:r>
              <w:rPr>
                <w:rFonts w:hint="eastAsia"/>
                <w:sz w:val="21"/>
                <w:szCs w:val="21"/>
              </w:rPr>
              <w:t>四肢瘫（二肢以上肌力小于等于</w:t>
            </w:r>
            <w:r>
              <w:rPr>
                <w:sz w:val="21"/>
                <w:szCs w:val="21"/>
              </w:rPr>
              <w:t>3级)</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7230" w:type="dxa"/>
            <w:shd w:val="clear" w:color="auto" w:fill="auto"/>
          </w:tcPr>
          <w:p>
            <w:pPr>
              <w:pStyle w:val="7"/>
              <w:spacing w:line="360" w:lineRule="auto"/>
              <w:rPr>
                <w:sz w:val="21"/>
                <w:szCs w:val="21"/>
              </w:rPr>
            </w:pPr>
            <w:r>
              <w:rPr>
                <w:rFonts w:hint="eastAsia"/>
                <w:sz w:val="21"/>
                <w:szCs w:val="21"/>
              </w:rPr>
              <w:t>偏瘫（肌力小于等于</w:t>
            </w:r>
            <w:r>
              <w:rPr>
                <w:sz w:val="21"/>
                <w:szCs w:val="21"/>
              </w:rPr>
              <w:t>3级)</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截瘫（肌力小于等于</w:t>
            </w:r>
            <w:r>
              <w:rPr>
                <w:sz w:val="21"/>
                <w:szCs w:val="21"/>
              </w:rPr>
              <w:t>3级)</w:t>
            </w:r>
          </w:p>
        </w:tc>
        <w:tc>
          <w:tcPr>
            <w:tcW w:w="1071" w:type="dxa"/>
            <w:shd w:val="clear" w:color="auto" w:fill="auto"/>
            <w:vAlign w:val="center"/>
          </w:tcPr>
          <w:p>
            <w:pPr>
              <w:pStyle w:val="7"/>
              <w:spacing w:line="360" w:lineRule="auto"/>
              <w:jc w:val="center"/>
              <w:rPr>
                <w:sz w:val="21"/>
                <w:szCs w:val="21"/>
              </w:rPr>
            </w:pPr>
            <w:r>
              <w:rPr>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四肢瘫（二肢以上肌力小于等于4</w:t>
            </w:r>
            <w:r>
              <w:rPr>
                <w:sz w:val="21"/>
                <w:szCs w:val="21"/>
              </w:rPr>
              <w:t>级)</w:t>
            </w:r>
          </w:p>
        </w:tc>
        <w:tc>
          <w:tcPr>
            <w:tcW w:w="1071" w:type="dxa"/>
            <w:shd w:val="clear" w:color="auto" w:fill="auto"/>
            <w:vAlign w:val="center"/>
          </w:tcPr>
          <w:p>
            <w:pPr>
              <w:pStyle w:val="7"/>
              <w:spacing w:line="360" w:lineRule="auto"/>
              <w:jc w:val="center"/>
              <w:rPr>
                <w:sz w:val="21"/>
                <w:szCs w:val="21"/>
              </w:rPr>
            </w:pPr>
            <w:r>
              <w:rPr>
                <w:rFonts w:hint="eastAsia"/>
                <w:sz w:val="21"/>
                <w:szCs w:val="21"/>
              </w:rPr>
              <w:t>4</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偏瘫（一肢肌力小于等于</w:t>
            </w:r>
            <w:r>
              <w:rPr>
                <w:sz w:val="21"/>
                <w:szCs w:val="21"/>
              </w:rPr>
              <w:t>2级)</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截瘫（一肢肌力小于等于</w:t>
            </w:r>
            <w:r>
              <w:rPr>
                <w:sz w:val="21"/>
                <w:szCs w:val="21"/>
              </w:rPr>
              <w:t>2级)</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7230" w:type="dxa"/>
            <w:shd w:val="clear" w:color="auto" w:fill="auto"/>
          </w:tcPr>
          <w:p>
            <w:pPr>
              <w:pStyle w:val="7"/>
              <w:spacing w:line="360" w:lineRule="auto"/>
              <w:rPr>
                <w:sz w:val="21"/>
                <w:szCs w:val="21"/>
              </w:rPr>
            </w:pPr>
            <w:r>
              <w:rPr>
                <w:rFonts w:hint="eastAsia"/>
                <w:sz w:val="21"/>
                <w:szCs w:val="21"/>
              </w:rPr>
              <w:t>单瘫（肌力小于等于</w:t>
            </w:r>
            <w:r>
              <w:rPr>
                <w:sz w:val="21"/>
                <w:szCs w:val="21"/>
              </w:rPr>
              <w:t>2级)</w:t>
            </w:r>
          </w:p>
        </w:tc>
        <w:tc>
          <w:tcPr>
            <w:tcW w:w="1071" w:type="dxa"/>
            <w:shd w:val="clear" w:color="auto" w:fill="auto"/>
            <w:vAlign w:val="center"/>
          </w:tcPr>
          <w:p>
            <w:pPr>
              <w:pStyle w:val="7"/>
              <w:spacing w:line="360" w:lineRule="auto"/>
              <w:jc w:val="center"/>
              <w:rPr>
                <w:sz w:val="21"/>
                <w:szCs w:val="21"/>
              </w:rPr>
            </w:pPr>
            <w:r>
              <w:rPr>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偏瘫（一肢肌力小于等于</w:t>
            </w:r>
            <w:r>
              <w:rPr>
                <w:sz w:val="21"/>
                <w:szCs w:val="21"/>
              </w:rPr>
              <w:t>3级)</w:t>
            </w:r>
          </w:p>
        </w:tc>
        <w:tc>
          <w:tcPr>
            <w:tcW w:w="107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30" w:type="dxa"/>
            <w:shd w:val="clear" w:color="auto" w:fill="auto"/>
          </w:tcPr>
          <w:p>
            <w:pPr>
              <w:pStyle w:val="7"/>
              <w:spacing w:line="360" w:lineRule="auto"/>
              <w:rPr>
                <w:sz w:val="21"/>
                <w:szCs w:val="21"/>
              </w:rPr>
            </w:pPr>
            <w:r>
              <w:rPr>
                <w:rFonts w:hint="eastAsia"/>
                <w:sz w:val="21"/>
                <w:szCs w:val="21"/>
              </w:rPr>
              <w:t>截瘫（一肢肌力小于等于</w:t>
            </w:r>
            <w:r>
              <w:rPr>
                <w:sz w:val="21"/>
                <w:szCs w:val="21"/>
              </w:rPr>
              <w:t>3级)</w:t>
            </w:r>
          </w:p>
        </w:tc>
        <w:tc>
          <w:tcPr>
            <w:tcW w:w="1071" w:type="dxa"/>
            <w:shd w:val="clear" w:color="auto" w:fill="auto"/>
            <w:vAlign w:val="center"/>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7230" w:type="dxa"/>
            <w:shd w:val="clear" w:color="auto" w:fill="auto"/>
          </w:tcPr>
          <w:p>
            <w:pPr>
              <w:pStyle w:val="7"/>
              <w:spacing w:line="360" w:lineRule="auto"/>
              <w:rPr>
                <w:sz w:val="21"/>
                <w:szCs w:val="21"/>
              </w:rPr>
            </w:pPr>
            <w:r>
              <w:rPr>
                <w:rFonts w:hint="eastAsia"/>
                <w:sz w:val="21"/>
                <w:szCs w:val="21"/>
              </w:rPr>
              <w:t>单瘫（肌力小于等于</w:t>
            </w:r>
            <w:r>
              <w:rPr>
                <w:sz w:val="21"/>
                <w:szCs w:val="21"/>
              </w:rPr>
              <w:t>3级)</w:t>
            </w:r>
          </w:p>
        </w:tc>
        <w:tc>
          <w:tcPr>
            <w:tcW w:w="1071" w:type="dxa"/>
            <w:shd w:val="clear" w:color="auto" w:fill="auto"/>
          </w:tcPr>
          <w:p>
            <w:pPr>
              <w:pStyle w:val="7"/>
              <w:spacing w:line="360" w:lineRule="auto"/>
              <w:jc w:val="center"/>
              <w:rPr>
                <w:sz w:val="21"/>
                <w:szCs w:val="21"/>
              </w:rPr>
            </w:pPr>
            <w:r>
              <w:rPr>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偏瘫（一肢肌力小于等于</w:t>
            </w:r>
            <w:r>
              <w:rPr>
                <w:sz w:val="21"/>
                <w:szCs w:val="21"/>
              </w:rPr>
              <w:t>4级)</w:t>
            </w:r>
          </w:p>
        </w:tc>
        <w:tc>
          <w:tcPr>
            <w:tcW w:w="1071" w:type="dxa"/>
            <w:shd w:val="clear" w:color="auto" w:fill="auto"/>
            <w:vAlign w:val="center"/>
          </w:tcPr>
          <w:p>
            <w:pPr>
              <w:pStyle w:val="7"/>
              <w:spacing w:line="360" w:lineRule="auto"/>
              <w:jc w:val="center"/>
              <w:rPr>
                <w:sz w:val="21"/>
                <w:szCs w:val="21"/>
              </w:rPr>
            </w:pPr>
            <w:r>
              <w:rPr>
                <w:rFonts w:hint="eastAsia"/>
                <w:sz w:val="21"/>
                <w:szCs w:val="21"/>
              </w:rPr>
              <w:t>7</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30" w:type="dxa"/>
            <w:shd w:val="clear" w:color="auto" w:fill="auto"/>
          </w:tcPr>
          <w:p>
            <w:pPr>
              <w:pStyle w:val="7"/>
              <w:spacing w:line="360" w:lineRule="auto"/>
              <w:rPr>
                <w:sz w:val="21"/>
                <w:szCs w:val="21"/>
              </w:rPr>
            </w:pPr>
            <w:r>
              <w:rPr>
                <w:rFonts w:hint="eastAsia"/>
                <w:sz w:val="21"/>
                <w:szCs w:val="21"/>
              </w:rPr>
              <w:t>截瘫（一肢肌力小于等于</w:t>
            </w:r>
            <w:r>
              <w:rPr>
                <w:sz w:val="21"/>
                <w:szCs w:val="21"/>
              </w:rPr>
              <w:t>4级)</w:t>
            </w:r>
          </w:p>
        </w:tc>
        <w:tc>
          <w:tcPr>
            <w:tcW w:w="1071" w:type="dxa"/>
            <w:shd w:val="clear" w:color="auto" w:fill="auto"/>
            <w:vAlign w:val="center"/>
          </w:tcPr>
          <w:p>
            <w:pPr>
              <w:pStyle w:val="7"/>
              <w:spacing w:line="360" w:lineRule="auto"/>
              <w:jc w:val="center"/>
              <w:rPr>
                <w:sz w:val="21"/>
                <w:szCs w:val="21"/>
              </w:rPr>
            </w:pPr>
            <w:r>
              <w:rPr>
                <w:rFonts w:hint="eastAsia"/>
                <w:sz w:val="21"/>
                <w:szCs w:val="21"/>
              </w:rPr>
              <w:t>7</w:t>
            </w:r>
            <w:r>
              <w:rPr>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7230" w:type="dxa"/>
            <w:shd w:val="clear" w:color="auto" w:fill="auto"/>
          </w:tcPr>
          <w:p>
            <w:pPr>
              <w:pStyle w:val="7"/>
              <w:spacing w:line="360" w:lineRule="auto"/>
              <w:rPr>
                <w:sz w:val="21"/>
                <w:szCs w:val="21"/>
              </w:rPr>
            </w:pPr>
            <w:r>
              <w:rPr>
                <w:rFonts w:hint="eastAsia"/>
                <w:sz w:val="21"/>
                <w:szCs w:val="21"/>
              </w:rPr>
              <w:t>单瘫（肌力小于等于</w:t>
            </w:r>
            <w:r>
              <w:rPr>
                <w:sz w:val="21"/>
                <w:szCs w:val="21"/>
              </w:rPr>
              <w:t>4级)</w:t>
            </w:r>
          </w:p>
        </w:tc>
        <w:tc>
          <w:tcPr>
            <w:tcW w:w="1071" w:type="dxa"/>
            <w:shd w:val="clear" w:color="auto" w:fill="auto"/>
          </w:tcPr>
          <w:p>
            <w:pPr>
              <w:pStyle w:val="7"/>
              <w:spacing w:line="360" w:lineRule="auto"/>
              <w:jc w:val="center"/>
              <w:rPr>
                <w:sz w:val="21"/>
                <w:szCs w:val="21"/>
              </w:rPr>
            </w:pPr>
            <w:r>
              <w:rPr>
                <w:sz w:val="21"/>
                <w:szCs w:val="21"/>
              </w:rPr>
              <w:t>8级</w:t>
            </w:r>
          </w:p>
        </w:tc>
      </w:tr>
    </w:tbl>
    <w:p>
      <w:pPr>
        <w:pStyle w:val="8"/>
        <w:spacing w:line="360" w:lineRule="auto"/>
        <w:rPr>
          <w:rFonts w:ascii="宋体" w:hAnsi="宋体" w:eastAsia="宋体"/>
          <w:sz w:val="21"/>
          <w:szCs w:val="21"/>
        </w:rPr>
      </w:pPr>
      <w:r>
        <w:rPr>
          <w:rFonts w:hint="eastAsia" w:ascii="宋体" w:hAnsi="宋体" w:eastAsia="宋体"/>
          <w:sz w:val="21"/>
          <w:szCs w:val="21"/>
        </w:rPr>
        <w:t>注：</w:t>
      </w:r>
      <w:r>
        <w:rPr>
          <w:rFonts w:ascii="宋体" w:hAnsi="宋体" w:eastAsia="宋体"/>
          <w:sz w:val="21"/>
          <w:szCs w:val="21"/>
        </w:rPr>
        <w:fldChar w:fldCharType="begin"/>
      </w:r>
      <w:r>
        <w:rPr>
          <w:rFonts w:ascii="宋体" w:hAnsi="宋体" w:eastAsia="宋体"/>
          <w:sz w:val="21"/>
          <w:szCs w:val="21"/>
        </w:rPr>
        <w:instrText xml:space="preserve"> = 1 \* GB3 </w:instrText>
      </w:r>
      <w:r>
        <w:rPr>
          <w:rFonts w:ascii="宋体" w:hAnsi="宋体" w:eastAsia="宋体"/>
          <w:sz w:val="21"/>
          <w:szCs w:val="21"/>
        </w:rPr>
        <w:fldChar w:fldCharType="separate"/>
      </w:r>
      <w:r>
        <w:rPr>
          <w:rFonts w:hint="eastAsia" w:ascii="宋体" w:hAnsi="宋体" w:eastAsia="宋体"/>
          <w:sz w:val="21"/>
          <w:szCs w:val="21"/>
        </w:rPr>
        <w:t>①</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偏瘫指一侧上下肢的瘫痪。</w:t>
      </w:r>
    </w:p>
    <w:p>
      <w:pPr>
        <w:pStyle w:val="8"/>
        <w:spacing w:line="360" w:lineRule="auto"/>
        <w:ind w:firstLine="420" w:firstLineChars="200"/>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2 \* GB3 </w:instrText>
      </w:r>
      <w:r>
        <w:rPr>
          <w:rFonts w:ascii="宋体" w:hAnsi="宋体" w:eastAsia="宋体"/>
          <w:sz w:val="21"/>
          <w:szCs w:val="21"/>
        </w:rPr>
        <w:fldChar w:fldCharType="separate"/>
      </w:r>
      <w:r>
        <w:rPr>
          <w:rFonts w:hint="eastAsia" w:ascii="宋体" w:hAnsi="宋体" w:eastAsia="宋体"/>
          <w:sz w:val="21"/>
          <w:szCs w:val="21"/>
        </w:rPr>
        <w:t>②</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截瘫指脊髓损伤后，受伤平面以下双侧肢体感觉、运动、反射等消失和膀胱、肛门括约肌功能丧失的病症。</w:t>
      </w:r>
    </w:p>
    <w:p>
      <w:pPr>
        <w:pStyle w:val="8"/>
        <w:spacing w:line="360" w:lineRule="auto"/>
        <w:ind w:firstLine="420" w:firstLineChars="200"/>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3 \* GB3 </w:instrText>
      </w:r>
      <w:r>
        <w:rPr>
          <w:rFonts w:ascii="宋体" w:hAnsi="宋体" w:eastAsia="宋体"/>
          <w:sz w:val="21"/>
          <w:szCs w:val="21"/>
        </w:rPr>
        <w:fldChar w:fldCharType="separate"/>
      </w:r>
      <w:r>
        <w:rPr>
          <w:rFonts w:hint="eastAsia" w:ascii="宋体" w:hAnsi="宋体" w:eastAsia="宋体"/>
          <w:sz w:val="21"/>
          <w:szCs w:val="21"/>
        </w:rPr>
        <w:t>③</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单瘫指一个肢体或肢体的某一部分瘫痪。</w:t>
      </w:r>
    </w:p>
    <w:p>
      <w:pPr>
        <w:pStyle w:val="8"/>
        <w:spacing w:line="360" w:lineRule="auto"/>
        <w:ind w:firstLine="420" w:firstLineChars="200"/>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4 \* GB3 </w:instrText>
      </w:r>
      <w:r>
        <w:rPr>
          <w:rFonts w:ascii="宋体" w:hAnsi="宋体" w:eastAsia="宋体"/>
          <w:sz w:val="21"/>
          <w:szCs w:val="21"/>
        </w:rPr>
        <w:fldChar w:fldCharType="separate"/>
      </w:r>
      <w:r>
        <w:rPr>
          <w:rFonts w:hint="eastAsia" w:ascii="宋体" w:hAnsi="宋体" w:eastAsia="宋体"/>
          <w:sz w:val="21"/>
          <w:szCs w:val="21"/>
        </w:rPr>
        <w:t>④</w:t>
      </w:r>
      <w:r>
        <w:rPr>
          <w:rFonts w:ascii="宋体" w:hAnsi="宋体" w:eastAsia="宋体"/>
          <w:sz w:val="21"/>
          <w:szCs w:val="21"/>
        </w:rPr>
        <w:fldChar w:fldCharType="end"/>
      </w:r>
      <w:r>
        <w:rPr>
          <w:rFonts w:ascii="宋体" w:hAnsi="宋体" w:eastAsia="宋体"/>
          <w:sz w:val="21"/>
          <w:szCs w:val="21"/>
        </w:rPr>
        <w:t xml:space="preserve"> 肌力：为判断肢体瘫痪程度，将肌力分级划分为0-5级。</w:t>
      </w:r>
    </w:p>
    <w:p>
      <w:pPr>
        <w:pStyle w:val="8"/>
        <w:spacing w:line="360" w:lineRule="auto"/>
        <w:ind w:firstLine="420" w:firstLineChars="200"/>
        <w:rPr>
          <w:rFonts w:ascii="宋体" w:hAnsi="宋体" w:eastAsia="宋体"/>
          <w:sz w:val="21"/>
          <w:szCs w:val="21"/>
        </w:rPr>
      </w:pPr>
      <w:r>
        <w:rPr>
          <w:rFonts w:ascii="宋体" w:hAnsi="宋体" w:eastAsia="宋体"/>
          <w:sz w:val="21"/>
          <w:szCs w:val="21"/>
        </w:rPr>
        <w:t>0级：肌肉完全瘫痪，毫无收缩。</w:t>
      </w:r>
    </w:p>
    <w:p>
      <w:pPr>
        <w:pStyle w:val="8"/>
        <w:spacing w:line="360" w:lineRule="auto"/>
        <w:ind w:firstLine="420" w:firstLineChars="200"/>
        <w:rPr>
          <w:rFonts w:ascii="宋体" w:hAnsi="宋体" w:eastAsia="宋体"/>
          <w:sz w:val="21"/>
          <w:szCs w:val="21"/>
        </w:rPr>
      </w:pPr>
      <w:r>
        <w:rPr>
          <w:rFonts w:ascii="宋体" w:hAnsi="宋体" w:eastAsia="宋体"/>
          <w:sz w:val="21"/>
          <w:szCs w:val="21"/>
        </w:rPr>
        <w:t>1级：可看到或触及肌肉轻微收缩，但不能产生动作。</w:t>
      </w:r>
    </w:p>
    <w:p>
      <w:pPr>
        <w:pStyle w:val="8"/>
        <w:spacing w:line="360" w:lineRule="auto"/>
        <w:ind w:firstLine="420" w:firstLineChars="200"/>
        <w:rPr>
          <w:rFonts w:ascii="宋体" w:hAnsi="宋体" w:eastAsia="宋体"/>
          <w:sz w:val="21"/>
          <w:szCs w:val="21"/>
        </w:rPr>
      </w:pPr>
      <w:r>
        <w:rPr>
          <w:rFonts w:ascii="宋体" w:hAnsi="宋体" w:eastAsia="宋体"/>
          <w:sz w:val="21"/>
          <w:szCs w:val="21"/>
        </w:rPr>
        <w:t>2级：肌肉在不受重力影响下，可进行运动，即肢体能在床面上移动，但不能抬高。</w:t>
      </w:r>
    </w:p>
    <w:p>
      <w:pPr>
        <w:pStyle w:val="8"/>
        <w:spacing w:line="360" w:lineRule="auto"/>
        <w:ind w:left="1737" w:hanging="1736" w:hangingChars="827"/>
        <w:rPr>
          <w:rFonts w:ascii="宋体" w:hAnsi="宋体" w:eastAsia="宋体"/>
          <w:sz w:val="21"/>
          <w:szCs w:val="21"/>
        </w:rPr>
      </w:pPr>
      <w:r>
        <w:rPr>
          <w:rFonts w:hint="eastAsia" w:ascii="宋体" w:hAnsi="宋体" w:eastAsia="宋体"/>
          <w:sz w:val="21"/>
          <w:szCs w:val="21"/>
        </w:rPr>
        <w:t>　　</w:t>
      </w:r>
      <w:r>
        <w:rPr>
          <w:rFonts w:ascii="宋体" w:hAnsi="宋体" w:eastAsia="宋体"/>
          <w:sz w:val="21"/>
          <w:szCs w:val="21"/>
        </w:rPr>
        <w:t>3级：在和地心引力相反的方向中尚能完成其动作，但不能对抗外加的阻力。</w:t>
      </w:r>
    </w:p>
    <w:p>
      <w:pPr>
        <w:pStyle w:val="8"/>
        <w:spacing w:line="360" w:lineRule="auto"/>
        <w:rPr>
          <w:rFonts w:ascii="宋体" w:hAnsi="宋体" w:eastAsia="宋体"/>
          <w:sz w:val="21"/>
          <w:szCs w:val="21"/>
        </w:rPr>
      </w:pPr>
      <w:r>
        <w:rPr>
          <w:rFonts w:hint="eastAsia" w:ascii="宋体" w:hAnsi="宋体" w:eastAsia="宋体"/>
          <w:sz w:val="21"/>
          <w:szCs w:val="21"/>
        </w:rPr>
        <w:t>　　</w:t>
      </w:r>
      <w:r>
        <w:rPr>
          <w:rFonts w:ascii="宋体" w:hAnsi="宋体" w:eastAsia="宋体"/>
          <w:sz w:val="21"/>
          <w:szCs w:val="21"/>
        </w:rPr>
        <w:t>4级：能对抗一定的阻力，但较正常人为低。</w:t>
      </w:r>
    </w:p>
    <w:p>
      <w:pPr>
        <w:pStyle w:val="8"/>
        <w:spacing w:line="360" w:lineRule="auto"/>
        <w:rPr>
          <w:rFonts w:hint="eastAsia" w:ascii="宋体" w:hAnsi="宋体" w:eastAsia="宋体"/>
          <w:sz w:val="21"/>
          <w:szCs w:val="21"/>
        </w:rPr>
      </w:pPr>
      <w:r>
        <w:rPr>
          <w:rFonts w:hint="eastAsia" w:ascii="宋体" w:hAnsi="宋体" w:eastAsia="宋体"/>
          <w:sz w:val="21"/>
          <w:szCs w:val="21"/>
        </w:rPr>
        <w:t>　　</w:t>
      </w:r>
      <w:r>
        <w:rPr>
          <w:rFonts w:ascii="宋体" w:hAnsi="宋体" w:eastAsia="宋体"/>
          <w:sz w:val="21"/>
          <w:szCs w:val="21"/>
        </w:rPr>
        <w:t>5级：正常肌力</w:t>
      </w:r>
      <w:r>
        <w:rPr>
          <w:rFonts w:hint="eastAsia" w:ascii="宋体" w:hAnsi="宋体" w:eastAsia="宋体"/>
          <w:sz w:val="21"/>
          <w:szCs w:val="21"/>
        </w:rPr>
        <w:t>。</w:t>
      </w:r>
    </w:p>
    <w:p>
      <w:pPr>
        <w:pStyle w:val="2"/>
        <w:keepNext w:val="0"/>
        <w:keepLines w:val="0"/>
        <w:widowControl/>
        <w:numPr>
          <w:ilvl w:val="0"/>
          <w:numId w:val="1"/>
        </w:numPr>
        <w:spacing w:before="0" w:after="0" w:line="360" w:lineRule="auto"/>
        <w:contextualSpacing/>
        <w:jc w:val="left"/>
        <w:rPr>
          <w:rFonts w:ascii="宋体" w:hAnsi="宋体" w:eastAsia="宋体"/>
          <w:sz w:val="21"/>
          <w:szCs w:val="21"/>
        </w:rPr>
      </w:pPr>
      <w:bookmarkStart w:id="64" w:name="_Toc356463501"/>
      <w:r>
        <w:rPr>
          <w:rFonts w:hint="eastAsia" w:ascii="宋体" w:hAnsi="宋体" w:eastAsia="宋体"/>
          <w:sz w:val="21"/>
          <w:szCs w:val="21"/>
        </w:rPr>
        <w:t>皮肤和有关的结构和功能</w:t>
      </w:r>
      <w:bookmarkEnd w:id="64"/>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65" w:name="_Toc356463502"/>
      <w:r>
        <w:rPr>
          <w:rFonts w:hint="eastAsia" w:ascii="宋体" w:hAnsi="宋体"/>
          <w:sz w:val="21"/>
          <w:szCs w:val="21"/>
        </w:rPr>
        <w:t>头颈部皮肤结构损伤和修复功能障碍</w:t>
      </w:r>
      <w:bookmarkEnd w:id="65"/>
    </w:p>
    <w:p>
      <w:pPr>
        <w:spacing w:line="360" w:lineRule="auto"/>
        <w:ind w:firstLine="420" w:firstLineChars="200"/>
        <w:rPr>
          <w:rFonts w:ascii="宋体" w:hAnsi="宋体"/>
          <w:szCs w:val="21"/>
        </w:rPr>
      </w:pPr>
      <w:r>
        <w:rPr>
          <w:rFonts w:hint="eastAsia" w:ascii="宋体" w:hAnsi="宋体"/>
          <w:szCs w:val="21"/>
        </w:rPr>
        <w:t>皮肤的修复功能是指修复皮肤破损和其他损伤的功能。本标准中的皮肤修复功能障碍是指瘢痕形成。</w:t>
      </w:r>
    </w:p>
    <w:tbl>
      <w:tblPr>
        <w:tblStyle w:val="4"/>
        <w:tblW w:w="828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7245"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头颈部</w:t>
            </w:r>
            <w:r>
              <w:rPr>
                <w:sz w:val="21"/>
                <w:szCs w:val="21"/>
              </w:rPr>
              <w:t>III度烧伤，面积大于等于全身体表面积的8%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360" w:lineRule="auto"/>
              <w:jc w:val="center"/>
              <w:rPr>
                <w:color w:val="000000"/>
                <w:sz w:val="21"/>
                <w:szCs w:val="21"/>
              </w:rPr>
            </w:pPr>
            <w:r>
              <w:rPr>
                <w:rFonts w:hint="eastAsia"/>
                <w:color w:val="000000"/>
                <w:sz w:val="21"/>
                <w:szCs w:val="21"/>
              </w:rPr>
              <w:t>2</w:t>
            </w:r>
            <w:r>
              <w:rPr>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面部皮肤损伤导致瘢痕形成，且瘢痕面积大于等于面部皮肤面积的</w:t>
            </w:r>
            <w:r>
              <w:rPr>
                <w:sz w:val="21"/>
                <w:szCs w:val="21"/>
              </w:rPr>
              <w:t>90%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7245" w:type="dxa"/>
            <w:shd w:val="clear" w:color="auto" w:fill="auto"/>
          </w:tcPr>
          <w:p>
            <w:pPr>
              <w:pStyle w:val="7"/>
              <w:spacing w:line="360" w:lineRule="auto"/>
              <w:rPr>
                <w:sz w:val="21"/>
                <w:szCs w:val="21"/>
              </w:rPr>
            </w:pPr>
            <w:r>
              <w:rPr>
                <w:rFonts w:hint="eastAsia"/>
                <w:sz w:val="21"/>
                <w:szCs w:val="21"/>
              </w:rPr>
              <w:t>颈部皮肤损伤导致瘢痕形成，颈部活动度完全丧失</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面部皮肤损伤导致瘢痕形成，且瘢痕面积大于等于面部皮肤面积的</w:t>
            </w:r>
            <w:r>
              <w:rPr>
                <w:sz w:val="21"/>
                <w:szCs w:val="21"/>
              </w:rPr>
              <w:t>80%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7245" w:type="dxa"/>
            <w:shd w:val="clear" w:color="auto" w:fill="auto"/>
          </w:tcPr>
          <w:p>
            <w:pPr>
              <w:pStyle w:val="7"/>
              <w:spacing w:line="360" w:lineRule="auto"/>
              <w:rPr>
                <w:sz w:val="21"/>
                <w:szCs w:val="21"/>
              </w:rPr>
            </w:pPr>
            <w:r>
              <w:rPr>
                <w:rFonts w:hint="eastAsia"/>
                <w:sz w:val="21"/>
                <w:szCs w:val="21"/>
              </w:rPr>
              <w:t>颈部皮肤损伤导致瘢痕形成，颈部活动度丧失大于等于</w:t>
            </w:r>
            <w:r>
              <w:rPr>
                <w:sz w:val="21"/>
                <w:szCs w:val="21"/>
              </w:rPr>
              <w:t>75%</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面部皮肤损伤导致瘢痕形成，且瘢痕面积大于等于面部皮肤面积的</w:t>
            </w:r>
            <w:r>
              <w:rPr>
                <w:sz w:val="21"/>
                <w:szCs w:val="21"/>
              </w:rPr>
              <w:t>60%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5" w:type="dxa"/>
            <w:tcBorders>
              <w:top w:val="single" w:color="auto" w:sz="4" w:space="0"/>
              <w:left w:val="single" w:color="auto" w:sz="4" w:space="0"/>
              <w:bottom w:val="single" w:color="auto" w:sz="4" w:space="0"/>
            </w:tcBorders>
            <w:shd w:val="clear" w:color="auto" w:fill="auto"/>
          </w:tcPr>
          <w:p>
            <w:pPr>
              <w:pStyle w:val="7"/>
              <w:spacing w:line="360" w:lineRule="auto"/>
              <w:rPr>
                <w:sz w:val="21"/>
                <w:szCs w:val="21"/>
              </w:rPr>
            </w:pPr>
            <w:r>
              <w:rPr>
                <w:rFonts w:hint="eastAsia"/>
                <w:sz w:val="21"/>
                <w:szCs w:val="21"/>
              </w:rPr>
              <w:t>头颈部</w:t>
            </w:r>
            <w:r>
              <w:rPr>
                <w:sz w:val="21"/>
                <w:szCs w:val="21"/>
              </w:rPr>
              <w:t>III度烧伤，面积大于等于全身体表面积的5%，且小于8%</w:t>
            </w:r>
          </w:p>
        </w:tc>
        <w:tc>
          <w:tcPr>
            <w:tcW w:w="1043" w:type="dxa"/>
            <w:tcBorders>
              <w:bottom w:val="single" w:color="auto" w:sz="4" w:space="0"/>
            </w:tcBorders>
            <w:shd w:val="clear" w:color="auto" w:fill="auto"/>
            <w:vAlign w:val="center"/>
          </w:tcPr>
          <w:p>
            <w:pPr>
              <w:pStyle w:val="7"/>
              <w:spacing w:line="360" w:lineRule="auto"/>
              <w:jc w:val="center"/>
              <w:rPr>
                <w:color w:val="000000"/>
                <w:sz w:val="21"/>
                <w:szCs w:val="21"/>
              </w:rPr>
            </w:pPr>
            <w:r>
              <w:rPr>
                <w:rFonts w:hint="eastAsia"/>
                <w:color w:val="000000"/>
                <w:sz w:val="21"/>
                <w:szCs w:val="21"/>
              </w:rPr>
              <w:t>5</w:t>
            </w:r>
            <w:r>
              <w:rPr>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5" w:type="dxa"/>
            <w:shd w:val="clear" w:color="auto" w:fill="auto"/>
          </w:tcPr>
          <w:p>
            <w:pPr>
              <w:pStyle w:val="7"/>
              <w:spacing w:line="360" w:lineRule="auto"/>
              <w:rPr>
                <w:sz w:val="21"/>
                <w:szCs w:val="21"/>
              </w:rPr>
            </w:pPr>
            <w:r>
              <w:rPr>
                <w:rFonts w:hint="eastAsia"/>
                <w:sz w:val="21"/>
                <w:szCs w:val="21"/>
              </w:rPr>
              <w:t>颈部皮肤损伤导致瘢痕形成，颈部活动度丧失大于等于</w:t>
            </w:r>
            <w:r>
              <w:rPr>
                <w:sz w:val="21"/>
                <w:szCs w:val="21"/>
              </w:rPr>
              <w:t>50%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面部皮肤损伤导致瘢痕形成，且瘢痕面积大于等于面部皮肤面积的</w:t>
            </w:r>
            <w:r>
              <w:rPr>
                <w:sz w:val="21"/>
                <w:szCs w:val="21"/>
              </w:rPr>
              <w:t>40%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面部皮肤损伤导致瘢痕形成，且瘢痕面积大于等于面部皮肤面积的</w:t>
            </w:r>
            <w:r>
              <w:rPr>
                <w:sz w:val="21"/>
                <w:szCs w:val="21"/>
              </w:rPr>
              <w:t>20%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5" w:type="dxa"/>
            <w:tcBorders>
              <w:top w:val="single" w:color="auto" w:sz="4" w:space="0"/>
              <w:left w:val="single" w:color="auto" w:sz="4" w:space="0"/>
              <w:bottom w:val="single" w:color="auto" w:sz="4" w:space="0"/>
            </w:tcBorders>
            <w:shd w:val="clear" w:color="auto" w:fill="auto"/>
          </w:tcPr>
          <w:p>
            <w:pPr>
              <w:pStyle w:val="7"/>
              <w:spacing w:line="360" w:lineRule="auto"/>
              <w:rPr>
                <w:sz w:val="21"/>
                <w:szCs w:val="21"/>
              </w:rPr>
            </w:pPr>
            <w:r>
              <w:rPr>
                <w:rFonts w:hint="eastAsia"/>
                <w:sz w:val="21"/>
                <w:szCs w:val="21"/>
              </w:rPr>
              <w:t>头部撕脱伤后导致头皮缺失，面积大于等于头皮面积的</w:t>
            </w:r>
            <w:r>
              <w:rPr>
                <w:sz w:val="21"/>
                <w:szCs w:val="21"/>
              </w:rPr>
              <w:t>20%</w:t>
            </w:r>
          </w:p>
        </w:tc>
        <w:tc>
          <w:tcPr>
            <w:tcW w:w="1043" w:type="dxa"/>
            <w:tcBorders>
              <w:bottom w:val="single" w:color="auto" w:sz="4" w:space="0"/>
            </w:tcBorders>
            <w:shd w:val="clear" w:color="auto" w:fill="auto"/>
            <w:vAlign w:val="center"/>
          </w:tcPr>
          <w:p>
            <w:pPr>
              <w:pStyle w:val="7"/>
              <w:spacing w:line="360" w:lineRule="auto"/>
              <w:jc w:val="center"/>
              <w:rPr>
                <w:color w:val="000000"/>
                <w:sz w:val="21"/>
                <w:szCs w:val="21"/>
              </w:rPr>
            </w:pPr>
            <w:r>
              <w:rPr>
                <w:color w:val="000000"/>
                <w:sz w:val="21"/>
                <w:szCs w:val="21"/>
              </w:rPr>
              <w:t>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245" w:type="dxa"/>
            <w:shd w:val="clear" w:color="auto" w:fill="auto"/>
          </w:tcPr>
          <w:p>
            <w:pPr>
              <w:pStyle w:val="7"/>
              <w:spacing w:line="360" w:lineRule="auto"/>
              <w:rPr>
                <w:sz w:val="21"/>
                <w:szCs w:val="21"/>
              </w:rPr>
            </w:pPr>
            <w:r>
              <w:rPr>
                <w:rFonts w:hint="eastAsia"/>
                <w:sz w:val="21"/>
                <w:szCs w:val="21"/>
              </w:rPr>
              <w:t>颈部皮肤损伤导致颈前三角区瘢痕形成，且瘢痕面积大于等于颈前三角区面积的</w:t>
            </w:r>
            <w:r>
              <w:rPr>
                <w:sz w:val="21"/>
                <w:szCs w:val="21"/>
              </w:rPr>
              <w:t>75%</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w:t>
            </w:r>
            <w:r>
              <w:rPr>
                <w:sz w:val="21"/>
                <w:szCs w:val="21"/>
              </w:rPr>
              <w:t>24cm</w:t>
            </w:r>
            <w:r>
              <w:rPr>
                <w:sz w:val="21"/>
                <w:szCs w:val="21"/>
                <w:vertAlign w:val="superscript"/>
              </w:rPr>
              <w:t>2</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45" w:type="dxa"/>
            <w:tcBorders>
              <w:top w:val="single" w:color="auto" w:sz="4" w:space="0"/>
              <w:left w:val="single" w:color="auto" w:sz="4" w:space="0"/>
              <w:bottom w:val="single" w:color="auto" w:sz="4" w:space="0"/>
            </w:tcBorders>
            <w:shd w:val="clear" w:color="auto" w:fill="auto"/>
          </w:tcPr>
          <w:p>
            <w:pPr>
              <w:pStyle w:val="7"/>
              <w:spacing w:line="360" w:lineRule="auto"/>
              <w:rPr>
                <w:sz w:val="21"/>
                <w:szCs w:val="21"/>
              </w:rPr>
            </w:pPr>
            <w:r>
              <w:rPr>
                <w:rFonts w:hint="eastAsia"/>
                <w:sz w:val="21"/>
                <w:szCs w:val="21"/>
              </w:rPr>
              <w:t>头颈部</w:t>
            </w:r>
            <w:r>
              <w:rPr>
                <w:sz w:val="21"/>
                <w:szCs w:val="21"/>
              </w:rPr>
              <w:t>III度烧伤，面积大于等于全身体表面积的2%，且小于5%</w:t>
            </w:r>
          </w:p>
        </w:tc>
        <w:tc>
          <w:tcPr>
            <w:tcW w:w="1043" w:type="dxa"/>
            <w:tcBorders>
              <w:bottom w:val="single" w:color="auto" w:sz="4" w:space="0"/>
            </w:tcBorders>
            <w:shd w:val="clear" w:color="auto" w:fill="auto"/>
            <w:vAlign w:val="center"/>
          </w:tcPr>
          <w:p>
            <w:pPr>
              <w:pStyle w:val="7"/>
              <w:spacing w:line="360" w:lineRule="auto"/>
              <w:jc w:val="center"/>
              <w:rPr>
                <w:color w:val="000000"/>
                <w:sz w:val="21"/>
                <w:szCs w:val="21"/>
              </w:rPr>
            </w:pPr>
            <w:r>
              <w:rPr>
                <w:rFonts w:hint="eastAsia"/>
                <w:color w:val="000000"/>
                <w:sz w:val="21"/>
                <w:szCs w:val="21"/>
              </w:rPr>
              <w:t>8</w:t>
            </w:r>
            <w:r>
              <w:rPr>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45" w:type="dxa"/>
            <w:shd w:val="clear" w:color="auto" w:fill="auto"/>
          </w:tcPr>
          <w:p>
            <w:pPr>
              <w:pStyle w:val="7"/>
              <w:spacing w:line="360" w:lineRule="auto"/>
              <w:rPr>
                <w:sz w:val="21"/>
                <w:szCs w:val="21"/>
              </w:rPr>
            </w:pPr>
            <w:r>
              <w:rPr>
                <w:rFonts w:hint="eastAsia"/>
                <w:sz w:val="21"/>
                <w:szCs w:val="21"/>
              </w:rPr>
              <w:t>颈部皮肤损伤导致颈前三角区瘢痕形成，且瘢痕面积大于等于颈前三角区面积的</w:t>
            </w:r>
            <w:r>
              <w:rPr>
                <w:sz w:val="21"/>
                <w:szCs w:val="21"/>
              </w:rPr>
              <w:t>50%</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w:t>
            </w:r>
            <w:r>
              <w:rPr>
                <w:sz w:val="21"/>
                <w:szCs w:val="21"/>
              </w:rPr>
              <w:t>18cm</w:t>
            </w:r>
            <w:r>
              <w:rPr>
                <w:sz w:val="21"/>
                <w:szCs w:val="21"/>
                <w:vertAlign w:val="superscript"/>
              </w:rPr>
              <w:t>2</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w:t>
            </w:r>
            <w:r>
              <w:rPr>
                <w:sz w:val="21"/>
                <w:szCs w:val="21"/>
              </w:rPr>
              <w:t>12cm</w:t>
            </w:r>
            <w:r>
              <w:rPr>
                <w:sz w:val="21"/>
                <w:szCs w:val="21"/>
                <w:vertAlign w:val="superscript"/>
              </w:rPr>
              <w:t>2</w:t>
            </w:r>
            <w:r>
              <w:rPr>
                <w:rFonts w:hint="eastAsia"/>
                <w:sz w:val="21"/>
                <w:szCs w:val="21"/>
              </w:rPr>
              <w:t>或面部线条状瘢痕大于等于</w:t>
            </w:r>
            <w:r>
              <w:rPr>
                <w:sz w:val="21"/>
                <w:szCs w:val="21"/>
              </w:rPr>
              <w:t>20cm</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45" w:type="dxa"/>
            <w:shd w:val="clear" w:color="auto" w:fill="auto"/>
          </w:tcPr>
          <w:p>
            <w:pPr>
              <w:pStyle w:val="7"/>
              <w:spacing w:line="360" w:lineRule="auto"/>
              <w:rPr>
                <w:sz w:val="21"/>
                <w:szCs w:val="21"/>
              </w:rPr>
            </w:pPr>
            <w:r>
              <w:rPr>
                <w:rFonts w:hint="eastAsia"/>
                <w:sz w:val="21"/>
                <w:szCs w:val="21"/>
              </w:rPr>
              <w:t>面部皮肤损伤导致瘢痕形成，且瘢痕面积大于等于</w:t>
            </w:r>
            <w:r>
              <w:rPr>
                <w:sz w:val="21"/>
                <w:szCs w:val="21"/>
              </w:rPr>
              <w:t>6cm</w:t>
            </w:r>
            <w:r>
              <w:rPr>
                <w:sz w:val="21"/>
                <w:szCs w:val="21"/>
                <w:vertAlign w:val="superscript"/>
              </w:rPr>
              <w:t>2</w:t>
            </w:r>
            <w:r>
              <w:rPr>
                <w:rFonts w:hint="eastAsia"/>
                <w:sz w:val="21"/>
                <w:szCs w:val="21"/>
              </w:rPr>
              <w:t>或面部线条状瘢痕大于等于</w:t>
            </w:r>
            <w:r>
              <w:rPr>
                <w:sz w:val="21"/>
                <w:szCs w:val="21"/>
              </w:rPr>
              <w:t>10cm</w:t>
            </w:r>
          </w:p>
        </w:tc>
        <w:tc>
          <w:tcPr>
            <w:tcW w:w="1043" w:type="dxa"/>
            <w:shd w:val="clear" w:color="auto" w:fill="auto"/>
            <w:vAlign w:val="center"/>
          </w:tcPr>
          <w:p>
            <w:pPr>
              <w:pStyle w:val="7"/>
              <w:spacing w:line="360" w:lineRule="auto"/>
              <w:jc w:val="center"/>
              <w:rPr>
                <w:color w:val="000000"/>
                <w:sz w:val="21"/>
                <w:szCs w:val="21"/>
              </w:rPr>
            </w:pPr>
            <w:r>
              <w:rPr>
                <w:color w:val="000000"/>
                <w:sz w:val="21"/>
                <w:szCs w:val="21"/>
              </w:rPr>
              <w:t>10级</w:t>
            </w:r>
          </w:p>
        </w:tc>
      </w:tr>
    </w:tbl>
    <w:p>
      <w:pPr>
        <w:pStyle w:val="8"/>
        <w:spacing w:line="360" w:lineRule="auto"/>
        <w:ind w:left="2"/>
        <w:rPr>
          <w:rFonts w:ascii="宋体" w:hAnsi="宋体" w:eastAsia="宋体"/>
          <w:sz w:val="21"/>
          <w:szCs w:val="21"/>
        </w:rPr>
      </w:pPr>
      <w:r>
        <w:rPr>
          <w:rFonts w:hint="eastAsia" w:ascii="宋体" w:hAnsi="宋体" w:eastAsia="宋体"/>
          <w:sz w:val="21"/>
          <w:szCs w:val="21"/>
        </w:rPr>
        <w:t>注：</w:t>
      </w:r>
      <w:r>
        <w:rPr>
          <w:rFonts w:ascii="宋体" w:hAnsi="宋体" w:eastAsia="宋体"/>
          <w:sz w:val="21"/>
          <w:szCs w:val="21"/>
        </w:rPr>
        <w:fldChar w:fldCharType="begin"/>
      </w:r>
      <w:r>
        <w:rPr>
          <w:rFonts w:ascii="宋体" w:hAnsi="宋体" w:eastAsia="宋体"/>
          <w:sz w:val="21"/>
          <w:szCs w:val="21"/>
        </w:rPr>
        <w:instrText xml:space="preserve"> = 1 \* GB3 </w:instrText>
      </w:r>
      <w:r>
        <w:rPr>
          <w:rFonts w:ascii="宋体" w:hAnsi="宋体" w:eastAsia="宋体"/>
          <w:sz w:val="21"/>
          <w:szCs w:val="21"/>
        </w:rPr>
        <w:fldChar w:fldCharType="separate"/>
      </w:r>
      <w:r>
        <w:rPr>
          <w:rFonts w:hint="eastAsia" w:ascii="宋体" w:hAnsi="宋体" w:eastAsia="宋体"/>
          <w:sz w:val="21"/>
          <w:szCs w:val="21"/>
        </w:rPr>
        <w:t>①</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瘢痕：指创面愈合后的增生性瘢痕，不包括皮肤平整、无明显质地改变的萎缩性瘢痕或疤痕。</w:t>
      </w:r>
    </w:p>
    <w:p>
      <w:pPr>
        <w:pStyle w:val="8"/>
        <w:spacing w:line="360" w:lineRule="auto"/>
        <w:ind w:firstLine="417" w:firstLineChars="199"/>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2 \* GB3 </w:instrText>
      </w:r>
      <w:r>
        <w:rPr>
          <w:rFonts w:ascii="宋体" w:hAnsi="宋体" w:eastAsia="宋体"/>
          <w:sz w:val="21"/>
          <w:szCs w:val="21"/>
        </w:rPr>
        <w:fldChar w:fldCharType="separate"/>
      </w:r>
      <w:r>
        <w:rPr>
          <w:rFonts w:hint="eastAsia" w:ascii="宋体" w:hAnsi="宋体" w:eastAsia="宋体"/>
          <w:sz w:val="21"/>
          <w:szCs w:val="21"/>
        </w:rPr>
        <w:t>②</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面部的范围和瘢痕面积的计算：面部的范围指上至发际、下至下颌下缘、两侧至下颌支后缘之间的区域，包括额部、眼部、眶部、鼻部、口唇部、颏部、颧部、颊部和腮腺咬肌部。面部瘢痕面积的计算采用全面部和</w:t>
      </w:r>
      <w:r>
        <w:rPr>
          <w:rFonts w:ascii="宋体" w:hAnsi="宋体" w:eastAsia="宋体"/>
          <w:sz w:val="21"/>
          <w:szCs w:val="21"/>
        </w:rPr>
        <w:t>5等分面部以及实测瘢痕面积的方法，分别计算瘢痕面积。面部多处瘢痕，其面积可以累加计算。</w:t>
      </w:r>
    </w:p>
    <w:p>
      <w:pPr>
        <w:pStyle w:val="8"/>
        <w:spacing w:line="360" w:lineRule="auto"/>
        <w:ind w:firstLine="420" w:firstLineChars="200"/>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3 \* GB3 </w:instrText>
      </w:r>
      <w:r>
        <w:rPr>
          <w:rFonts w:ascii="宋体" w:hAnsi="宋体" w:eastAsia="宋体"/>
          <w:sz w:val="21"/>
          <w:szCs w:val="21"/>
        </w:rPr>
        <w:fldChar w:fldCharType="separate"/>
      </w:r>
      <w:r>
        <w:rPr>
          <w:rFonts w:hint="eastAsia" w:ascii="宋体" w:hAnsi="宋体" w:eastAsia="宋体"/>
          <w:sz w:val="21"/>
          <w:szCs w:val="21"/>
        </w:rPr>
        <w:t>③</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颈前三角区：两边为胸锁乳突肌前缘，底为舌骨体上缘及下颌骨下缘。</w:t>
      </w:r>
    </w:p>
    <w:p>
      <w:pPr>
        <w:spacing w:line="360" w:lineRule="auto"/>
        <w:ind w:firstLine="420" w:firstLineChars="200"/>
        <w:contextualSpacing/>
        <w:rPr>
          <w:rFonts w:ascii="宋体" w:hAnsi="宋体"/>
          <w:szCs w:val="21"/>
        </w:rPr>
      </w:pPr>
    </w:p>
    <w:p>
      <w:pPr>
        <w:pStyle w:val="3"/>
        <w:keepNext w:val="0"/>
        <w:keepLines w:val="0"/>
        <w:widowControl/>
        <w:numPr>
          <w:ilvl w:val="1"/>
          <w:numId w:val="1"/>
        </w:numPr>
        <w:spacing w:before="0" w:after="0" w:line="360" w:lineRule="auto"/>
        <w:ind w:left="0" w:firstLine="0"/>
        <w:contextualSpacing/>
        <w:jc w:val="left"/>
        <w:rPr>
          <w:rFonts w:ascii="宋体" w:hAnsi="宋体"/>
          <w:sz w:val="21"/>
          <w:szCs w:val="21"/>
        </w:rPr>
      </w:pPr>
      <w:bookmarkStart w:id="66" w:name="_Toc356463503"/>
      <w:r>
        <w:rPr>
          <w:rFonts w:hint="eastAsia" w:ascii="宋体" w:hAnsi="宋体"/>
          <w:sz w:val="21"/>
          <w:szCs w:val="21"/>
        </w:rPr>
        <w:t>各部位皮肤结构损伤和修复功能障碍</w:t>
      </w:r>
      <w:bookmarkEnd w:id="66"/>
    </w:p>
    <w:tbl>
      <w:tblPr>
        <w:tblStyle w:val="4"/>
        <w:tblW w:w="8288" w:type="dxa"/>
        <w:tblInd w:w="93" w:type="dxa"/>
        <w:tblLayout w:type="fixed"/>
        <w:tblCellMar>
          <w:top w:w="0" w:type="dxa"/>
          <w:left w:w="108" w:type="dxa"/>
          <w:bottom w:w="0" w:type="dxa"/>
          <w:right w:w="108" w:type="dxa"/>
        </w:tblCellMar>
      </w:tblPr>
      <w:tblGrid>
        <w:gridCol w:w="7245"/>
        <w:gridCol w:w="1043"/>
      </w:tblGrid>
      <w:tr>
        <w:tblPrEx>
          <w:tblLayout w:type="fixed"/>
          <w:tblCellMar>
            <w:top w:w="0" w:type="dxa"/>
            <w:left w:w="108" w:type="dxa"/>
            <w:bottom w:w="0" w:type="dxa"/>
            <w:right w:w="108" w:type="dxa"/>
          </w:tblCellMar>
        </w:tblPrEx>
        <w:trPr>
          <w:trHeight w:val="64" w:hRule="atLeast"/>
        </w:trPr>
        <w:tc>
          <w:tcPr>
            <w:tcW w:w="7245" w:type="dxa"/>
            <w:tcBorders>
              <w:top w:val="single" w:color="auto" w:sz="4" w:space="0"/>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90%</w:t>
            </w:r>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1级</w:t>
            </w:r>
          </w:p>
        </w:tc>
      </w:tr>
      <w:tr>
        <w:tblPrEx>
          <w:tblLayout w:type="fixed"/>
          <w:tblCellMar>
            <w:top w:w="0" w:type="dxa"/>
            <w:left w:w="108" w:type="dxa"/>
            <w:bottom w:w="0" w:type="dxa"/>
            <w:right w:w="108" w:type="dxa"/>
          </w:tblCellMar>
        </w:tblPrEx>
        <w:trPr>
          <w:trHeight w:val="119"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躯干及四肢</w:t>
            </w:r>
            <w:r>
              <w:rPr>
                <w:sz w:val="21"/>
                <w:szCs w:val="21"/>
              </w:rPr>
              <w:t>III度烧伤，面积大于等于全身皮肤面积的</w:t>
            </w:r>
            <w:r>
              <w:rPr>
                <w:rFonts w:hint="eastAsia"/>
                <w:sz w:val="21"/>
                <w:szCs w:val="21"/>
              </w:rPr>
              <w:t>6</w:t>
            </w:r>
            <w:r>
              <w:rPr>
                <w:sz w:val="21"/>
                <w:szCs w:val="21"/>
              </w:rPr>
              <w:t>0%</w:t>
            </w:r>
          </w:p>
        </w:tc>
        <w:tc>
          <w:tcPr>
            <w:tcW w:w="1043" w:type="dxa"/>
            <w:tcBorders>
              <w:top w:val="single" w:color="auto" w:sz="4" w:space="0"/>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1级</w:t>
            </w:r>
          </w:p>
        </w:tc>
      </w:tr>
      <w:tr>
        <w:tblPrEx>
          <w:tblLayout w:type="fixed"/>
          <w:tblCellMar>
            <w:top w:w="0" w:type="dxa"/>
            <w:left w:w="108" w:type="dxa"/>
            <w:bottom w:w="0" w:type="dxa"/>
            <w:right w:w="108" w:type="dxa"/>
          </w:tblCellMar>
        </w:tblPrEx>
        <w:trPr>
          <w:trHeight w:val="196"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80%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2级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70%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3级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躯干及四肢</w:t>
            </w:r>
            <w:r>
              <w:rPr>
                <w:sz w:val="21"/>
                <w:szCs w:val="21"/>
              </w:rPr>
              <w:t>III度烧伤，面积大于等于全身皮肤面积的</w:t>
            </w:r>
            <w:r>
              <w:rPr>
                <w:rFonts w:hint="eastAsia"/>
                <w:sz w:val="21"/>
                <w:szCs w:val="21"/>
              </w:rPr>
              <w:t>4</w:t>
            </w:r>
            <w:r>
              <w:rPr>
                <w:sz w:val="21"/>
                <w:szCs w:val="21"/>
              </w:rPr>
              <w:t>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rFonts w:hint="eastAsia"/>
                <w:sz w:val="21"/>
                <w:szCs w:val="21"/>
              </w:rPr>
              <w:t>3</w:t>
            </w:r>
            <w:r>
              <w:rPr>
                <w:sz w:val="21"/>
                <w:szCs w:val="21"/>
              </w:rPr>
              <w:t>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60%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4级</w:t>
            </w:r>
          </w:p>
        </w:tc>
      </w:tr>
      <w:tr>
        <w:tblPrEx>
          <w:tblLayout w:type="fixed"/>
          <w:tblCellMar>
            <w:top w:w="0" w:type="dxa"/>
            <w:left w:w="108" w:type="dxa"/>
            <w:bottom w:w="0" w:type="dxa"/>
            <w:right w:w="108" w:type="dxa"/>
          </w:tblCellMar>
        </w:tblPrEx>
        <w:trPr>
          <w:trHeight w:val="255"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50%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5级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躯干及四肢</w:t>
            </w:r>
            <w:r>
              <w:rPr>
                <w:sz w:val="21"/>
                <w:szCs w:val="21"/>
              </w:rPr>
              <w:t>III度烧伤，面积大于等于全身皮肤面积的</w:t>
            </w:r>
            <w:r>
              <w:rPr>
                <w:rFonts w:hint="eastAsia"/>
                <w:sz w:val="21"/>
                <w:szCs w:val="21"/>
              </w:rPr>
              <w:t>2</w:t>
            </w:r>
            <w:r>
              <w:rPr>
                <w:sz w:val="21"/>
                <w:szCs w:val="21"/>
              </w:rPr>
              <w:t>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rFonts w:hint="eastAsia"/>
                <w:sz w:val="21"/>
                <w:szCs w:val="21"/>
              </w:rPr>
              <w:t>5</w:t>
            </w:r>
            <w:r>
              <w:rPr>
                <w:sz w:val="21"/>
                <w:szCs w:val="21"/>
              </w:rPr>
              <w:t>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40%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6级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腹部损伤导致腹壁缺损面积大于等于腹壁面积的</w:t>
            </w:r>
            <w:r>
              <w:rPr>
                <w:sz w:val="21"/>
                <w:szCs w:val="21"/>
              </w:rPr>
              <w:t>25%</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6级</w:t>
            </w:r>
          </w:p>
        </w:tc>
      </w:tr>
      <w:tr>
        <w:tblPrEx>
          <w:tblLayout w:type="fixed"/>
          <w:tblCellMar>
            <w:top w:w="0" w:type="dxa"/>
            <w:left w:w="108" w:type="dxa"/>
            <w:bottom w:w="0" w:type="dxa"/>
            <w:right w:w="108" w:type="dxa"/>
          </w:tblCellMar>
        </w:tblPrEx>
        <w:trPr>
          <w:trHeight w:val="227"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30%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7级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躯干及四肢</w:t>
            </w:r>
            <w:r>
              <w:rPr>
                <w:sz w:val="21"/>
                <w:szCs w:val="21"/>
              </w:rPr>
              <w:t>III度烧伤，面积大于等于全身皮肤面积的</w:t>
            </w:r>
            <w:r>
              <w:rPr>
                <w:rFonts w:hint="eastAsia"/>
                <w:sz w:val="21"/>
                <w:szCs w:val="21"/>
              </w:rPr>
              <w:t>1</w:t>
            </w:r>
            <w:r>
              <w:rPr>
                <w:sz w:val="21"/>
                <w:szCs w:val="21"/>
              </w:rPr>
              <w:t>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rFonts w:hint="eastAsia"/>
                <w:sz w:val="21"/>
                <w:szCs w:val="21"/>
              </w:rPr>
              <w:t>7</w:t>
            </w:r>
            <w:r>
              <w:rPr>
                <w:sz w:val="21"/>
                <w:szCs w:val="21"/>
              </w:rPr>
              <w:t>级</w:t>
            </w:r>
          </w:p>
        </w:tc>
      </w:tr>
      <w:tr>
        <w:tblPrEx>
          <w:tblLayout w:type="fixed"/>
          <w:tblCellMar>
            <w:top w:w="0" w:type="dxa"/>
            <w:left w:w="108" w:type="dxa"/>
            <w:bottom w:w="0" w:type="dxa"/>
            <w:right w:w="108" w:type="dxa"/>
          </w:tblCellMar>
        </w:tblPrEx>
        <w:trPr>
          <w:trHeight w:val="177"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20%</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8级</w:t>
            </w:r>
          </w:p>
        </w:tc>
      </w:tr>
      <w:tr>
        <w:tblPrEx>
          <w:tblLayout w:type="fixed"/>
          <w:tblCellMar>
            <w:top w:w="0" w:type="dxa"/>
            <w:left w:w="108" w:type="dxa"/>
            <w:bottom w:w="0" w:type="dxa"/>
            <w:right w:w="108" w:type="dxa"/>
          </w:tblCellMar>
        </w:tblPrEx>
        <w:trPr>
          <w:trHeight w:val="64" w:hRule="atLeast"/>
        </w:trPr>
        <w:tc>
          <w:tcPr>
            <w:tcW w:w="7245" w:type="dxa"/>
            <w:tcBorders>
              <w:top w:val="nil"/>
              <w:left w:val="single" w:color="auto" w:sz="4" w:space="0"/>
              <w:bottom w:val="single" w:color="auto" w:sz="4" w:space="0"/>
              <w:right w:val="single" w:color="auto" w:sz="4" w:space="0"/>
            </w:tcBorders>
            <w:shd w:val="clear" w:color="auto" w:fill="auto"/>
          </w:tcPr>
          <w:p>
            <w:pPr>
              <w:pStyle w:val="7"/>
              <w:spacing w:line="360" w:lineRule="auto"/>
              <w:rPr>
                <w:sz w:val="21"/>
                <w:szCs w:val="21"/>
              </w:rPr>
            </w:pPr>
            <w:r>
              <w:rPr>
                <w:rFonts w:hint="eastAsia"/>
                <w:sz w:val="21"/>
                <w:szCs w:val="21"/>
              </w:rPr>
              <w:t>皮肤损伤导致瘢痕形成，且瘢痕面积大于等于全身体表面积的</w:t>
            </w:r>
            <w:r>
              <w:rPr>
                <w:sz w:val="21"/>
                <w:szCs w:val="21"/>
              </w:rPr>
              <w:t>5%</w:t>
            </w:r>
          </w:p>
        </w:tc>
        <w:tc>
          <w:tcPr>
            <w:tcW w:w="1043" w:type="dxa"/>
            <w:tcBorders>
              <w:top w:val="nil"/>
              <w:left w:val="nil"/>
              <w:bottom w:val="single" w:color="auto" w:sz="4" w:space="0"/>
              <w:right w:val="single" w:color="auto" w:sz="4" w:space="0"/>
            </w:tcBorders>
            <w:shd w:val="clear" w:color="auto" w:fill="auto"/>
            <w:vAlign w:val="center"/>
          </w:tcPr>
          <w:p>
            <w:pPr>
              <w:pStyle w:val="7"/>
              <w:spacing w:line="360" w:lineRule="auto"/>
              <w:jc w:val="center"/>
              <w:rPr>
                <w:sz w:val="21"/>
                <w:szCs w:val="21"/>
              </w:rPr>
            </w:pPr>
            <w:r>
              <w:rPr>
                <w:sz w:val="21"/>
                <w:szCs w:val="21"/>
              </w:rPr>
              <w:t>9级</w:t>
            </w:r>
          </w:p>
        </w:tc>
      </w:tr>
    </w:tbl>
    <w:p>
      <w:pPr>
        <w:pStyle w:val="8"/>
        <w:spacing w:line="360" w:lineRule="auto"/>
        <w:ind w:left="2"/>
        <w:rPr>
          <w:rFonts w:ascii="宋体" w:hAnsi="宋体" w:eastAsia="宋体"/>
          <w:sz w:val="21"/>
          <w:szCs w:val="21"/>
        </w:rPr>
      </w:pPr>
      <w:r>
        <w:rPr>
          <w:rFonts w:hint="eastAsia" w:ascii="宋体" w:hAnsi="宋体" w:eastAsia="宋体"/>
          <w:sz w:val="21"/>
          <w:szCs w:val="21"/>
        </w:rPr>
        <w:t>注：</w:t>
      </w:r>
      <w:r>
        <w:rPr>
          <w:rFonts w:ascii="宋体" w:hAnsi="宋体" w:eastAsia="宋体"/>
          <w:sz w:val="21"/>
          <w:szCs w:val="21"/>
        </w:rPr>
        <w:fldChar w:fldCharType="begin"/>
      </w:r>
      <w:r>
        <w:rPr>
          <w:rFonts w:ascii="宋体" w:hAnsi="宋体" w:eastAsia="宋体"/>
          <w:sz w:val="21"/>
          <w:szCs w:val="21"/>
        </w:rPr>
        <w:instrText xml:space="preserve"> = 1 \* GB3 </w:instrText>
      </w:r>
      <w:r>
        <w:rPr>
          <w:rFonts w:ascii="宋体" w:hAnsi="宋体" w:eastAsia="宋体"/>
          <w:sz w:val="21"/>
          <w:szCs w:val="21"/>
        </w:rPr>
        <w:fldChar w:fldCharType="separate"/>
      </w:r>
      <w:r>
        <w:rPr>
          <w:rFonts w:hint="eastAsia" w:ascii="宋体" w:hAnsi="宋体" w:eastAsia="宋体"/>
          <w:sz w:val="21"/>
          <w:szCs w:val="21"/>
        </w:rPr>
        <w:t>①</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全身皮肤瘢痕面积的计算：按皮肤瘢痕面积占全身体表面积的百分数来计算，即中国新九分法：在</w:t>
      </w:r>
      <w:r>
        <w:rPr>
          <w:rFonts w:ascii="宋体" w:hAnsi="宋体" w:eastAsia="宋体"/>
          <w:sz w:val="21"/>
          <w:szCs w:val="21"/>
        </w:rPr>
        <w:t>100%的体表总面积中：头颈部占9%（9×1）（头部、面部、颈部各占3%）；双上肢占18%（9×2）（双上臂7%，双前臂6%，双手5%）；躯干前后包括会阴占27%（9×3）（前躯13%，后躯13%，会阴1%）；双下肢（含臀部）占46%（双臀5%，双大腿21%，双小腿13%，双足7%）（9×5+1）（女性双足和臀各占6%）。</w:t>
      </w:r>
    </w:p>
    <w:p>
      <w:pPr>
        <w:pStyle w:val="8"/>
        <w:spacing w:line="360" w:lineRule="auto"/>
        <w:ind w:firstLine="417" w:firstLineChars="199"/>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 = 2 \* GB3 </w:instrText>
      </w:r>
      <w:r>
        <w:rPr>
          <w:rFonts w:ascii="宋体" w:hAnsi="宋体" w:eastAsia="宋体"/>
          <w:sz w:val="21"/>
          <w:szCs w:val="21"/>
        </w:rPr>
        <w:fldChar w:fldCharType="separate"/>
      </w:r>
      <w:r>
        <w:rPr>
          <w:rFonts w:hint="eastAsia" w:ascii="宋体" w:hAnsi="宋体" w:eastAsia="宋体"/>
          <w:sz w:val="21"/>
          <w:szCs w:val="21"/>
        </w:rPr>
        <w:t>②</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烧伤面积和烧伤深度：烧伤面积的计算按中国新九分法，烧伤深度按三度四分法。</w:t>
      </w:r>
      <w:r>
        <w:rPr>
          <w:rFonts w:ascii="宋体" w:hAnsi="宋体" w:eastAsia="宋体"/>
          <w:sz w:val="21"/>
          <w:szCs w:val="21"/>
        </w:rPr>
        <w:t>III度烧伤指烧伤深达皮肤</w:t>
      </w:r>
      <w:r>
        <w:rPr>
          <w:rFonts w:hint="eastAsia" w:ascii="宋体" w:hAnsi="宋体" w:eastAsia="宋体"/>
          <w:sz w:val="21"/>
          <w:szCs w:val="21"/>
        </w:rPr>
        <w:t>全层甚至达到皮下、肌肉和骨骼。烧伤事故不包括冻伤、吸入性损伤（又称呼吸道烧伤）和电击伤。烧伤后按烧伤面积、深度评定伤残等级，待医疗终结后，可以依据造成的功能障碍程度、皮肤瘢痕面积大小评定伤残等级，最终的伤残等级以严重者为准。</w:t>
      </w:r>
    </w:p>
    <w:p>
      <w:pPr>
        <w:pStyle w:val="6"/>
        <w:spacing w:line="360" w:lineRule="auto"/>
        <w:ind w:left="0" w:leftChars="0"/>
        <w:rPr>
          <w:rFonts w:asciiTheme="minorEastAsia" w:hAnsiTheme="minorEastAsia" w:eastAsiaTheme="minorEastAsia"/>
          <w:color w:val="000000" w:themeColor="text1"/>
          <w:szCs w:val="2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4E5B"/>
    <w:multiLevelType w:val="multilevel"/>
    <w:tmpl w:val="20B74E5B"/>
    <w:lvl w:ilvl="0" w:tentative="0">
      <w:start w:val="1"/>
      <w:numFmt w:val="decimal"/>
      <w:lvlText w:val="%1"/>
      <w:lvlJc w:val="left"/>
      <w:pPr>
        <w:ind w:left="425" w:hanging="425"/>
      </w:pPr>
    </w:lvl>
    <w:lvl w:ilvl="1" w:tentative="0">
      <w:start w:val="1"/>
      <w:numFmt w:val="decimal"/>
      <w:lvlText w:val="%1.%2"/>
      <w:lvlJc w:val="left"/>
      <w:pPr>
        <w:ind w:left="993"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1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6">
    <w:name w:val="条款正文"/>
    <w:basedOn w:val="1"/>
    <w:qFormat/>
    <w:uiPriority w:val="0"/>
    <w:pPr>
      <w:adjustRightInd w:val="0"/>
      <w:snapToGrid w:val="0"/>
      <w:ind w:left="840" w:leftChars="400" w:firstLine="420" w:firstLineChars="200"/>
    </w:pPr>
  </w:style>
  <w:style w:type="paragraph" w:customStyle="1" w:styleId="7">
    <w:name w:val="表格（小四，宋体）"/>
    <w:basedOn w:val="1"/>
    <w:qFormat/>
    <w:uiPriority w:val="0"/>
    <w:pPr>
      <w:widowControl/>
      <w:contextualSpacing/>
      <w:jc w:val="left"/>
    </w:pPr>
    <w:rPr>
      <w:rFonts w:ascii="宋体" w:hAnsi="宋体" w:cs="宋体"/>
      <w:kern w:val="0"/>
      <w:sz w:val="24"/>
    </w:rPr>
  </w:style>
  <w:style w:type="paragraph" w:customStyle="1" w:styleId="8">
    <w:name w:val="注解（小四，楷体）"/>
    <w:basedOn w:val="1"/>
    <w:qFormat/>
    <w:uiPriority w:val="0"/>
    <w:pPr>
      <w:widowControl/>
      <w:contextualSpacing/>
      <w:jc w:val="left"/>
    </w:pPr>
    <w:rPr>
      <w:rFonts w:ascii="楷体" w:hAnsi="楷体" w:eastAsia="楷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2022-11-28T03:18:12Z</dcterms:created>
  <dc:creator>shyanhj</dc:creator>
  <cp:lastModifiedBy>未定义</cp:lastModifiedBy>
  <dcterms:modified xsi:type="dcterms:W3CDTF">2022-11-28T03:18:34Z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