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val="0"/>
        <w:snapToGrid w:val="0"/>
        <w:spacing w:line="560" w:lineRule="atLeast"/>
        <w:jc w:val="center"/>
        <w:textAlignment w:val="baseline"/>
        <w:rPr>
          <w:rFonts w:hint="eastAsia" w:ascii="方正小标宋简体" w:hAnsi="宋体" w:eastAsia="方正小标宋简体" w:cs="Times New Roman"/>
          <w:b w:val="0"/>
          <w:bCs w:val="0"/>
          <w:spacing w:val="12"/>
          <w:sz w:val="24"/>
          <w:szCs w:val="24"/>
        </w:rPr>
      </w:pPr>
      <w:r>
        <w:rPr>
          <w:rFonts w:hint="eastAsia" w:ascii="方正小标宋简体" w:hAnsi="宋体" w:eastAsia="方正小标宋简体" w:cs="Times New Roman"/>
          <w:b w:val="0"/>
          <w:bCs w:val="0"/>
          <w:spacing w:val="12"/>
          <w:sz w:val="24"/>
          <w:szCs w:val="24"/>
        </w:rPr>
        <w:t>中信银行信用卡“</w:t>
      </w:r>
      <w:r>
        <w:rPr>
          <w:rFonts w:hint="eastAsia" w:ascii="方正小标宋简体" w:hAnsi="宋体" w:eastAsia="方正小标宋简体" w:cs="Times New Roman"/>
          <w:b w:val="0"/>
          <w:bCs w:val="0"/>
          <w:spacing w:val="12"/>
          <w:sz w:val="24"/>
          <w:szCs w:val="24"/>
          <w:lang w:val="en-US" w:eastAsia="zh-CN"/>
        </w:rPr>
        <w:t>悦悦还</w:t>
      </w:r>
      <w:r>
        <w:rPr>
          <w:rFonts w:hint="eastAsia" w:ascii="方正小标宋简体" w:hAnsi="宋体" w:eastAsia="方正小标宋简体" w:cs="Times New Roman"/>
          <w:b w:val="0"/>
          <w:bCs w:val="0"/>
          <w:spacing w:val="12"/>
          <w:sz w:val="24"/>
          <w:szCs w:val="24"/>
        </w:rPr>
        <w:t>”</w:t>
      </w:r>
      <w:r>
        <w:rPr>
          <w:rFonts w:hint="eastAsia" w:ascii="方正小标宋简体" w:hAnsi="宋体" w:eastAsia="方正小标宋简体" w:cs="Times New Roman"/>
          <w:b w:val="0"/>
          <w:bCs w:val="0"/>
          <w:spacing w:val="12"/>
          <w:sz w:val="24"/>
          <w:szCs w:val="24"/>
          <w:lang w:val="en-US" w:eastAsia="zh-CN"/>
        </w:rPr>
        <w:t>增值服务产品</w:t>
      </w:r>
      <w:r>
        <w:rPr>
          <w:rFonts w:hint="eastAsia" w:ascii="方正小标宋简体" w:hAnsi="宋体" w:eastAsia="方正小标宋简体" w:cs="Times New Roman"/>
          <w:b w:val="0"/>
          <w:bCs w:val="0"/>
          <w:spacing w:val="12"/>
          <w:sz w:val="24"/>
          <w:szCs w:val="24"/>
        </w:rPr>
        <w:t>细则</w:t>
      </w:r>
    </w:p>
    <w:p>
      <w:pPr>
        <w:pStyle w:val="4"/>
        <w:rPr>
          <w:rFonts w:hint="default" w:ascii="宋体" w:hAnsi="宋体" w:eastAsia="宋体" w:cs="Times New Roman"/>
          <w:b w:val="0"/>
          <w:bCs w:val="0"/>
          <w:spacing w:val="-2"/>
          <w:sz w:val="24"/>
          <w:szCs w:val="20"/>
        </w:rPr>
      </w:pP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rPr>
        <w:t>中信银行</w:t>
      </w:r>
      <w:r>
        <w:rPr>
          <w:rFonts w:hint="eastAsia" w:ascii="仿宋_GB2312" w:hAnsi="仿宋_GB2312" w:eastAsia="仿宋_GB2312" w:cs="仿宋_GB2312"/>
          <w:b/>
          <w:bCs/>
          <w:sz w:val="21"/>
          <w:szCs w:val="21"/>
          <w:highlight w:val="none"/>
          <w:lang w:eastAsia="zh-CN"/>
        </w:rPr>
        <w:t>股份有限公司</w:t>
      </w:r>
      <w:r>
        <w:rPr>
          <w:rFonts w:hint="eastAsia" w:ascii="仿宋_GB2312" w:hAnsi="仿宋_GB2312" w:eastAsia="仿宋_GB2312" w:cs="仿宋_GB2312"/>
          <w:b/>
          <w:bCs/>
          <w:sz w:val="21"/>
          <w:szCs w:val="21"/>
          <w:highlight w:val="none"/>
        </w:rPr>
        <w:t>信用卡中心（以下简称“</w:t>
      </w:r>
      <w:r>
        <w:rPr>
          <w:rFonts w:hint="eastAsia" w:ascii="仿宋_GB2312" w:hAnsi="仿宋_GB2312" w:eastAsia="仿宋_GB2312" w:cs="仿宋_GB2312"/>
          <w:b/>
          <w:bCs/>
          <w:sz w:val="21"/>
          <w:szCs w:val="21"/>
          <w:highlight w:val="none"/>
          <w:lang w:eastAsia="zh-CN"/>
        </w:rPr>
        <w:t>卡中心</w:t>
      </w:r>
      <w:r>
        <w:rPr>
          <w:rFonts w:hint="eastAsia" w:ascii="仿宋_GB2312" w:hAnsi="仿宋_GB2312" w:eastAsia="仿宋_GB2312" w:cs="仿宋_GB2312"/>
          <w:b/>
          <w:bCs/>
          <w:sz w:val="21"/>
          <w:szCs w:val="21"/>
          <w:highlight w:val="none"/>
        </w:rPr>
        <w:t>”）就</w:t>
      </w:r>
      <w:r>
        <w:rPr>
          <w:rFonts w:hint="eastAsia" w:ascii="仿宋_GB2312" w:hAnsi="仿宋_GB2312" w:eastAsia="仿宋_GB2312" w:cs="仿宋_GB2312"/>
          <w:b/>
          <w:bCs/>
          <w:sz w:val="21"/>
          <w:szCs w:val="21"/>
          <w:highlight w:val="none"/>
          <w:lang w:val="en-US" w:eastAsia="zh-CN"/>
        </w:rPr>
        <w:t>中信银行股份有限公司信用卡持卡人（下称“持卡人”）</w:t>
      </w:r>
      <w:r>
        <w:rPr>
          <w:rFonts w:hint="eastAsia" w:ascii="仿宋_GB2312" w:hAnsi="仿宋_GB2312" w:eastAsia="仿宋_GB2312" w:cs="仿宋_GB2312"/>
          <w:b/>
          <w:bCs/>
          <w:sz w:val="21"/>
          <w:szCs w:val="21"/>
          <w:highlight w:val="none"/>
          <w:lang w:eastAsia="zh-CN"/>
        </w:rPr>
        <w:t>订购</w:t>
      </w:r>
      <w:r>
        <w:rPr>
          <w:rFonts w:hint="eastAsia" w:ascii="仿宋_GB2312" w:hAnsi="仿宋_GB2312" w:eastAsia="仿宋_GB2312" w:cs="仿宋_GB2312"/>
          <w:b/>
          <w:bCs/>
          <w:sz w:val="21"/>
          <w:szCs w:val="21"/>
          <w:highlight w:val="none"/>
          <w:lang w:val="en-US" w:eastAsia="zh-CN"/>
        </w:rPr>
        <w:t>“悦悦还”增值服务</w:t>
      </w:r>
      <w:r>
        <w:rPr>
          <w:rFonts w:hint="eastAsia" w:ascii="仿宋_GB2312" w:hAnsi="仿宋_GB2312" w:eastAsia="仿宋_GB2312" w:cs="仿宋_GB2312"/>
          <w:b/>
          <w:bCs/>
          <w:sz w:val="21"/>
          <w:szCs w:val="21"/>
          <w:highlight w:val="none"/>
        </w:rPr>
        <w:t>产品事宜特</w:t>
      </w:r>
      <w:r>
        <w:rPr>
          <w:rFonts w:hint="eastAsia" w:ascii="仿宋_GB2312" w:hAnsi="仿宋_GB2312" w:eastAsia="仿宋_GB2312" w:cs="仿宋_GB2312"/>
          <w:b/>
          <w:bCs/>
          <w:sz w:val="21"/>
          <w:szCs w:val="21"/>
          <w:highlight w:val="none"/>
          <w:lang w:eastAsia="zh-CN"/>
        </w:rPr>
        <w:t>制订以下细则</w:t>
      </w: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 w:val="21"/>
          <w:szCs w:val="21"/>
          <w:highlight w:val="none"/>
          <w:lang w:eastAsia="zh-CN"/>
        </w:rPr>
        <w:t>请持卡人仔细阅读，</w:t>
      </w:r>
      <w:r>
        <w:rPr>
          <w:rFonts w:hint="eastAsia" w:ascii="仿宋_GB2312" w:hAnsi="仿宋_GB2312" w:eastAsia="仿宋_GB2312" w:cs="仿宋_GB2312"/>
          <w:b/>
          <w:bCs/>
          <w:sz w:val="21"/>
          <w:szCs w:val="21"/>
          <w:highlight w:val="none"/>
        </w:rPr>
        <w:t>若</w:t>
      </w:r>
      <w:r>
        <w:rPr>
          <w:rFonts w:hint="eastAsia" w:ascii="仿宋_GB2312" w:hAnsi="仿宋_GB2312" w:eastAsia="仿宋_GB2312" w:cs="仿宋_GB2312"/>
          <w:b/>
          <w:bCs/>
          <w:sz w:val="21"/>
          <w:szCs w:val="21"/>
          <w:highlight w:val="none"/>
          <w:lang w:eastAsia="zh-CN"/>
        </w:rPr>
        <w:t>持卡人</w:t>
      </w:r>
      <w:r>
        <w:rPr>
          <w:rFonts w:hint="eastAsia" w:ascii="仿宋_GB2312" w:hAnsi="仿宋_GB2312" w:eastAsia="仿宋_GB2312" w:cs="仿宋_GB2312"/>
          <w:b/>
          <w:bCs/>
          <w:sz w:val="21"/>
          <w:szCs w:val="21"/>
          <w:highlight w:val="none"/>
        </w:rPr>
        <w:t>同意申请办理上述产品，即表示其已阅读并同意遵守本业务</w:t>
      </w:r>
      <w:r>
        <w:rPr>
          <w:rFonts w:hint="eastAsia" w:ascii="仿宋_GB2312" w:hAnsi="仿宋_GB2312" w:eastAsia="仿宋_GB2312" w:cs="仿宋_GB2312"/>
          <w:b/>
          <w:bCs/>
          <w:sz w:val="21"/>
          <w:szCs w:val="21"/>
          <w:highlight w:val="none"/>
          <w:lang w:eastAsia="zh-CN"/>
        </w:rPr>
        <w:t>细则</w:t>
      </w:r>
      <w:r>
        <w:rPr>
          <w:rFonts w:hint="eastAsia" w:ascii="仿宋_GB2312" w:hAnsi="仿宋_GB2312" w:eastAsia="仿宋_GB2312" w:cs="仿宋_GB2312"/>
          <w:b/>
          <w:bCs/>
          <w:sz w:val="21"/>
          <w:szCs w:val="21"/>
          <w:highlight w:val="none"/>
        </w:rPr>
        <w:t>及相关收费标准，并且对相应的法律后果已全部知晓并充分理解</w:t>
      </w:r>
      <w:r>
        <w:rPr>
          <w:rFonts w:hint="eastAsia" w:ascii="仿宋_GB2312" w:hAnsi="仿宋_GB2312" w:eastAsia="仿宋_GB2312" w:cs="仿宋_GB2312"/>
          <w:b/>
          <w:bCs/>
          <w:sz w:val="21"/>
          <w:szCs w:val="21"/>
          <w:highlight w:val="none"/>
          <w:lang w:eastAsia="zh-CN"/>
        </w:rPr>
        <w:t>：</w:t>
      </w:r>
    </w:p>
    <w:p>
      <w:pPr>
        <w:pStyle w:val="4"/>
        <w:spacing w:line="240" w:lineRule="auto"/>
        <w:rPr>
          <w:rFonts w:hint="eastAsia" w:ascii="仿宋_GB2312" w:hAnsi="仿宋_GB2312" w:eastAsia="仿宋_GB2312" w:cs="仿宋_GB2312"/>
          <w:sz w:val="21"/>
          <w:szCs w:val="21"/>
        </w:rPr>
      </w:pPr>
    </w:p>
    <w:p>
      <w:pPr>
        <w:pStyle w:val="4"/>
        <w:spacing w:line="240" w:lineRule="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☆特别提示：</w:t>
      </w:r>
    </w:p>
    <w:p>
      <w:pPr>
        <w:pStyle w:val="4"/>
        <w:numPr>
          <w:ilvl w:val="0"/>
          <w:numId w:val="1"/>
        </w:numPr>
        <w:spacing w:line="240" w:lineRule="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请持卡人重点关注本协议加粗加重或变更颜色的部分内容。</w:t>
      </w:r>
    </w:p>
    <w:p>
      <w:pPr>
        <w:pStyle w:val="4"/>
        <w:numPr>
          <w:ilvl w:val="0"/>
          <w:numId w:val="1"/>
        </w:numPr>
        <w:spacing w:line="240" w:lineRule="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因产品业务调整</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sz w:val="21"/>
          <w:szCs w:val="21"/>
          <w:lang w:eastAsia="zh-CN"/>
        </w:rPr>
        <w:t>悦悦还</w:t>
      </w:r>
      <w:r>
        <w:rPr>
          <w:rFonts w:hint="eastAsia" w:ascii="仿宋_GB2312" w:hAnsi="仿宋_GB2312" w:eastAsia="仿宋_GB2312" w:cs="仿宋_GB2312"/>
          <w:b/>
          <w:bCs/>
          <w:sz w:val="21"/>
          <w:szCs w:val="21"/>
        </w:rPr>
        <w:t>”增值服务产品</w:t>
      </w:r>
      <w:r>
        <w:rPr>
          <w:rFonts w:hint="eastAsia" w:ascii="仿宋_GB2312" w:hAnsi="仿宋_GB2312" w:eastAsia="仿宋_GB2312" w:cs="仿宋_GB2312"/>
          <w:b/>
          <w:bCs/>
          <w:sz w:val="21"/>
          <w:szCs w:val="21"/>
          <w:lang w:eastAsia="zh-CN"/>
        </w:rPr>
        <w:t>将在到期后</w:t>
      </w:r>
      <w:r>
        <w:rPr>
          <w:rFonts w:hint="eastAsia" w:ascii="仿宋_GB2312" w:hAnsi="仿宋_GB2312" w:eastAsia="仿宋_GB2312" w:cs="仿宋_GB2312"/>
          <w:b/>
          <w:bCs/>
          <w:sz w:val="21"/>
          <w:szCs w:val="21"/>
          <w:lang w:val="en-US" w:eastAsia="zh-CN"/>
        </w:rPr>
        <w:t>停止</w:t>
      </w:r>
      <w:r>
        <w:rPr>
          <w:rFonts w:hint="eastAsia" w:ascii="仿宋_GB2312" w:hAnsi="仿宋_GB2312" w:eastAsia="仿宋_GB2312" w:cs="仿宋_GB2312"/>
          <w:b/>
          <w:bCs/>
          <w:sz w:val="21"/>
          <w:szCs w:val="21"/>
        </w:rPr>
        <w:t>续期。产品到期前，</w:t>
      </w:r>
      <w:r>
        <w:rPr>
          <w:rFonts w:hint="eastAsia" w:ascii="仿宋_GB2312" w:hAnsi="仿宋_GB2312" w:eastAsia="仿宋_GB2312" w:cs="仿宋_GB2312"/>
          <w:b/>
          <w:bCs/>
          <w:sz w:val="21"/>
          <w:szCs w:val="21"/>
          <w:lang w:val="en-US" w:eastAsia="zh-CN"/>
        </w:rPr>
        <w:t>对已购买“悦悦还”优选增值服务产品的客户，服务权益在产品有效期内将不受影响，产品到期后不再接受续购</w:t>
      </w:r>
      <w:r>
        <w:rPr>
          <w:rFonts w:hint="eastAsia" w:ascii="仿宋_GB2312" w:hAnsi="仿宋_GB2312" w:eastAsia="仿宋_GB2312" w:cs="仿宋_GB2312"/>
          <w:b/>
          <w:bCs/>
          <w:sz w:val="21"/>
          <w:szCs w:val="21"/>
          <w:lang w:eastAsia="zh-CN"/>
        </w:rPr>
        <w:t>。</w:t>
      </w:r>
    </w:p>
    <w:p>
      <w:pPr>
        <w:pStyle w:val="4"/>
        <w:spacing w:line="240" w:lineRule="auto"/>
        <w:rPr>
          <w:rFonts w:hint="eastAsia" w:ascii="仿宋_GB2312" w:hAnsi="仿宋_GB2312" w:eastAsia="仿宋_GB2312" w:cs="仿宋_GB2312"/>
          <w:b/>
          <w:bCs/>
          <w:sz w:val="21"/>
          <w:szCs w:val="21"/>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Lines="0" w:afterLines="0" w:line="240" w:lineRule="auto"/>
        <w:ind w:firstLine="420" w:firstLineChars="200"/>
        <w:outlineLvl w:val="9"/>
        <w:rPr>
          <w:rFonts w:hint="eastAsia" w:ascii="仿宋_GB2312" w:hAnsi="仿宋_GB2312" w:eastAsia="仿宋_GB2312" w:cs="仿宋_GB2312"/>
          <w:b w:val="0"/>
          <w:bCs w:val="0"/>
          <w:szCs w:val="21"/>
          <w:highlight w:val="none"/>
          <w:lang w:val="en-US" w:eastAsia="zh-CN"/>
        </w:rPr>
      </w:pPr>
      <w:r>
        <w:rPr>
          <w:rFonts w:hint="eastAsia" w:ascii="仿宋_GB2312" w:hAnsi="仿宋_GB2312" w:eastAsia="仿宋_GB2312" w:cs="仿宋_GB2312"/>
          <w:b w:val="0"/>
          <w:bCs w:val="0"/>
          <w:szCs w:val="21"/>
          <w:highlight w:val="none"/>
          <w:lang w:val="en-US" w:eastAsia="zh-CN"/>
        </w:rPr>
        <w:t>凡订购“悦悦还”增值服务产品的持卡人，在产品有效期内，可享受全年12个月</w:t>
      </w:r>
      <w:r>
        <w:rPr>
          <w:rFonts w:hint="eastAsia" w:ascii="仿宋_GB2312" w:hAnsi="仿宋_GB2312" w:eastAsia="仿宋_GB2312" w:cs="仿宋_GB2312"/>
          <w:snapToGrid/>
          <w:spacing w:val="0"/>
          <w:kern w:val="2"/>
          <w:sz w:val="21"/>
          <w:szCs w:val="21"/>
          <w:highlight w:val="none"/>
          <w:lang w:eastAsia="zh-CN"/>
        </w:rPr>
        <w:t>优惠</w:t>
      </w:r>
      <w:r>
        <w:rPr>
          <w:rFonts w:hint="eastAsia" w:ascii="仿宋_GB2312" w:hAnsi="仿宋_GB2312" w:eastAsia="仿宋_GB2312" w:cs="仿宋_GB2312"/>
          <w:snapToGrid/>
          <w:spacing w:val="0"/>
          <w:kern w:val="2"/>
          <w:sz w:val="21"/>
          <w:szCs w:val="21"/>
          <w:highlight w:val="none"/>
          <w:lang w:val="en-US" w:eastAsia="zh-CN"/>
        </w:rPr>
        <w:t>券</w:t>
      </w:r>
      <w:r>
        <w:rPr>
          <w:rFonts w:hint="eastAsia" w:ascii="仿宋_GB2312" w:hAnsi="仿宋_GB2312" w:eastAsia="仿宋_GB2312" w:cs="仿宋_GB2312"/>
          <w:snapToGrid/>
          <w:spacing w:val="0"/>
          <w:kern w:val="2"/>
          <w:sz w:val="21"/>
          <w:szCs w:val="21"/>
          <w:highlight w:val="none"/>
          <w:lang w:eastAsia="zh-CN"/>
        </w:rPr>
        <w:t>服务，</w:t>
      </w:r>
      <w:r>
        <w:rPr>
          <w:rFonts w:hint="eastAsia" w:ascii="仿宋_GB2312" w:hAnsi="仿宋_GB2312" w:eastAsia="仿宋_GB2312" w:cs="仿宋_GB2312"/>
          <w:b w:val="0"/>
          <w:bCs w:val="0"/>
          <w:szCs w:val="21"/>
          <w:highlight w:val="none"/>
          <w:lang w:val="en-US" w:eastAsia="zh-CN"/>
        </w:rPr>
        <w:t>具体权益如下：</w:t>
      </w:r>
    </w:p>
    <w:tbl>
      <w:tblPr>
        <w:tblStyle w:val="8"/>
        <w:tblW w:w="8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1431"/>
        <w:gridCol w:w="1860"/>
        <w:gridCol w:w="5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15" w:type="dxa"/>
            <w:left w:w="15" w:type="dxa"/>
            <w:bottom w:w="15" w:type="dxa"/>
            <w:right w:w="15" w:type="dxa"/>
          </w:tblCellMar>
        </w:tblPrEx>
        <w:trPr>
          <w:trHeight w:val="471" w:hRule="atLeast"/>
          <w:jc w:val="center"/>
        </w:trPr>
        <w:tc>
          <w:tcPr>
            <w:tcW w:w="1431" w:type="dxa"/>
            <w:tcBorders>
              <w:top w:val="single" w:color="000000" w:sz="4" w:space="0"/>
              <w:left w:val="single" w:color="000000" w:sz="4" w:space="0"/>
              <w:bottom w:val="single" w:color="000000" w:sz="4" w:space="0"/>
              <w:right w:val="single" w:color="000000" w:sz="4" w:space="0"/>
            </w:tcBorders>
            <w:shd w:val="clear" w:color="auto" w:fill="6098CA"/>
            <w:vAlign w:val="center"/>
          </w:tcPr>
          <w:p>
            <w:pPr>
              <w:keepNext w:val="0"/>
              <w:keepLines w:val="0"/>
              <w:widowControl/>
              <w:numPr>
                <w:ilvl w:val="-1"/>
                <w:numId w:val="0"/>
              </w:numPr>
              <w:suppressLineNumbers w:val="0"/>
              <w:shd w:val="clear"/>
              <w:adjustRightInd/>
              <w:snapToGrid/>
              <w:spacing w:beforeLines="-2147483648" w:afterLines="-2147483648"/>
              <w:jc w:val="center"/>
              <w:textAlignment w:val="center"/>
              <w:outlineLvl w:val="9"/>
              <w:rPr>
                <w:rFonts w:hint="eastAsia" w:ascii="仿宋_GB2312" w:hAnsi="仿宋_GB2312" w:eastAsia="仿宋_GB2312" w:cs="仿宋_GB2312"/>
                <w:b/>
                <w:bCs w:val="0"/>
                <w:i w:val="0"/>
                <w:color w:val="000000"/>
                <w:kern w:val="0"/>
                <w:sz w:val="21"/>
                <w:szCs w:val="21"/>
                <w:u w:val="none"/>
                <w:lang w:bidi="ar"/>
              </w:rPr>
            </w:pPr>
            <w:r>
              <w:rPr>
                <w:rFonts w:hint="eastAsia" w:ascii="仿宋_GB2312" w:hAnsi="仿宋_GB2312" w:eastAsia="仿宋_GB2312" w:cs="仿宋_GB2312"/>
                <w:b/>
                <w:bCs w:val="0"/>
                <w:i w:val="0"/>
                <w:color w:val="000000"/>
                <w:kern w:val="0"/>
                <w:sz w:val="21"/>
                <w:szCs w:val="21"/>
                <w:u w:val="none"/>
                <w:lang w:val="en-US" w:eastAsia="zh-CN" w:bidi="ar"/>
              </w:rPr>
              <w:t>产品名称</w:t>
            </w:r>
          </w:p>
        </w:tc>
        <w:tc>
          <w:tcPr>
            <w:tcW w:w="1860" w:type="dxa"/>
            <w:tcBorders>
              <w:top w:val="single" w:color="000000" w:sz="4" w:space="0"/>
              <w:left w:val="single" w:color="000000" w:sz="4" w:space="0"/>
              <w:bottom w:val="single" w:color="000000" w:sz="4" w:space="0"/>
              <w:right w:val="single" w:color="000000" w:sz="4" w:space="0"/>
            </w:tcBorders>
            <w:shd w:val="clear" w:color="auto" w:fill="6098CA"/>
            <w:vAlign w:val="center"/>
          </w:tcPr>
          <w:p>
            <w:pPr>
              <w:keepNext w:val="0"/>
              <w:keepLines w:val="0"/>
              <w:widowControl/>
              <w:numPr>
                <w:ilvl w:val="-1"/>
                <w:numId w:val="0"/>
              </w:numPr>
              <w:suppressLineNumbers w:val="0"/>
              <w:shd w:val="clear"/>
              <w:adjustRightInd/>
              <w:snapToGrid/>
              <w:spacing w:beforeLines="-2147483648" w:afterLines="-2147483648"/>
              <w:jc w:val="center"/>
              <w:textAlignment w:val="center"/>
              <w:outlineLvl w:val="9"/>
              <w:rPr>
                <w:rFonts w:hint="eastAsia" w:ascii="仿宋_GB2312" w:hAnsi="仿宋_GB2312" w:eastAsia="仿宋_GB2312" w:cs="仿宋_GB2312"/>
                <w:b/>
                <w:bCs w:val="0"/>
                <w:i w:val="0"/>
                <w:color w:val="000000"/>
                <w:kern w:val="0"/>
                <w:sz w:val="21"/>
                <w:szCs w:val="21"/>
                <w:u w:val="none"/>
                <w:lang w:val="en-US" w:eastAsia="zh-CN" w:bidi="ar"/>
              </w:rPr>
            </w:pPr>
            <w:r>
              <w:rPr>
                <w:rFonts w:hint="eastAsia" w:ascii="仿宋_GB2312" w:hAnsi="仿宋_GB2312" w:eastAsia="仿宋_GB2312" w:cs="仿宋_GB2312"/>
                <w:b/>
                <w:bCs w:val="0"/>
                <w:i w:val="0"/>
                <w:color w:val="000000"/>
                <w:kern w:val="0"/>
                <w:sz w:val="21"/>
                <w:szCs w:val="21"/>
                <w:u w:val="none"/>
                <w:lang w:val="en-US" w:eastAsia="zh-CN" w:bidi="ar"/>
              </w:rPr>
              <w:t>产品价格</w:t>
            </w:r>
          </w:p>
        </w:tc>
        <w:tc>
          <w:tcPr>
            <w:tcW w:w="5507" w:type="dxa"/>
            <w:tcBorders>
              <w:top w:val="single" w:color="000000" w:sz="4" w:space="0"/>
              <w:left w:val="single" w:color="000000" w:sz="4" w:space="0"/>
              <w:bottom w:val="single" w:color="000000" w:sz="4" w:space="0"/>
              <w:right w:val="single" w:color="000000" w:sz="4" w:space="0"/>
            </w:tcBorders>
            <w:shd w:val="clear" w:color="auto" w:fill="6098CA"/>
            <w:vAlign w:val="center"/>
          </w:tcPr>
          <w:p>
            <w:pPr>
              <w:keepNext w:val="0"/>
              <w:keepLines w:val="0"/>
              <w:widowControl/>
              <w:numPr>
                <w:ilvl w:val="-1"/>
                <w:numId w:val="0"/>
              </w:numPr>
              <w:suppressLineNumbers w:val="0"/>
              <w:shd w:val="clear"/>
              <w:adjustRightInd/>
              <w:snapToGrid/>
              <w:spacing w:beforeLines="-2147483648" w:afterLines="-2147483648"/>
              <w:jc w:val="center"/>
              <w:textAlignment w:val="center"/>
              <w:outlineLvl w:val="9"/>
              <w:rPr>
                <w:rFonts w:hint="eastAsia" w:ascii="仿宋_GB2312" w:hAnsi="仿宋_GB2312" w:eastAsia="仿宋_GB2312" w:cs="仿宋_GB2312"/>
                <w:b/>
                <w:bCs w:val="0"/>
                <w:i w:val="0"/>
                <w:color w:val="000000"/>
                <w:kern w:val="0"/>
                <w:sz w:val="21"/>
                <w:szCs w:val="21"/>
                <w:u w:val="none"/>
                <w:lang w:bidi="ar"/>
              </w:rPr>
            </w:pPr>
            <w:r>
              <w:rPr>
                <w:rFonts w:hint="eastAsia" w:ascii="仿宋_GB2312" w:hAnsi="仿宋_GB2312" w:eastAsia="仿宋_GB2312" w:cs="仿宋_GB2312"/>
                <w:b/>
                <w:bCs w:val="0"/>
                <w:i w:val="0"/>
                <w:color w:val="000000"/>
                <w:kern w:val="0"/>
                <w:sz w:val="21"/>
                <w:szCs w:val="21"/>
                <w:u w:val="none"/>
                <w:lang w:val="en-US" w:eastAsia="zh-CN" w:bidi="ar"/>
              </w:rPr>
              <w:t>权益内容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15" w:type="dxa"/>
            <w:left w:w="15" w:type="dxa"/>
            <w:bottom w:w="15" w:type="dxa"/>
            <w:right w:w="15" w:type="dxa"/>
          </w:tblCellMar>
        </w:tblPrEx>
        <w:trPr>
          <w:trHeight w:val="899" w:hRule="atLeast"/>
          <w:jc w:val="center"/>
        </w:trPr>
        <w:tc>
          <w:tcPr>
            <w:tcW w:w="1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0"/>
              </w:numPr>
              <w:suppressLineNumbers w:val="0"/>
              <w:shd w:val="clear" w:fill="FFFFFF" w:themeFill="background1"/>
              <w:adjustRightInd w:val="0"/>
              <w:snapToGrid w:val="0"/>
              <w:spacing w:beforeLines="0" w:afterLines="0"/>
              <w:ind w:firstLine="0" w:firstLineChars="0"/>
              <w:jc w:val="center"/>
              <w:textAlignment w:val="auto"/>
              <w:outlineLvl w:val="9"/>
              <w:rPr>
                <w:rFonts w:hint="eastAsia" w:ascii="仿宋_GB2312" w:hAnsi="仿宋_GB2312" w:eastAsia="仿宋_GB2312" w:cs="仿宋_GB2312"/>
                <w:b w:val="0"/>
                <w:i w:val="0"/>
                <w:sz w:val="21"/>
                <w:szCs w:val="21"/>
                <w:highlight w:val="none"/>
                <w:u w:val="none"/>
                <w:lang w:val="en-US" w:eastAsia="zh-CN"/>
              </w:rPr>
            </w:pPr>
            <w:r>
              <w:rPr>
                <w:rFonts w:hint="eastAsia" w:ascii="仿宋_GB2312" w:hAnsi="仿宋_GB2312" w:eastAsia="仿宋_GB2312" w:cs="仿宋_GB2312"/>
                <w:b w:val="0"/>
                <w:i w:val="0"/>
                <w:sz w:val="21"/>
                <w:szCs w:val="21"/>
                <w:highlight w:val="none"/>
                <w:u w:val="none"/>
                <w:lang w:val="en-US" w:eastAsia="zh-CN"/>
              </w:rPr>
              <w:t>“悦悦还”</w:t>
            </w:r>
          </w:p>
          <w:p>
            <w:pPr>
              <w:keepNext w:val="0"/>
              <w:keepLines w:val="0"/>
              <w:widowControl/>
              <w:numPr>
                <w:ilvl w:val="0"/>
                <w:numId w:val="0"/>
              </w:numPr>
              <w:suppressLineNumbers w:val="0"/>
              <w:shd w:val="clear" w:fill="FFFFFF" w:themeFill="background1"/>
              <w:adjustRightInd w:val="0"/>
              <w:snapToGrid w:val="0"/>
              <w:spacing w:beforeLines="0" w:afterLines="0"/>
              <w:ind w:firstLine="0" w:firstLineChars="0"/>
              <w:jc w:val="center"/>
              <w:textAlignment w:val="auto"/>
              <w:outlineLvl w:val="9"/>
              <w:rPr>
                <w:rFonts w:hint="eastAsia" w:ascii="仿宋_GB2312" w:hAnsi="仿宋_GB2312" w:eastAsia="仿宋_GB2312" w:cs="仿宋_GB2312"/>
                <w:b w:val="0"/>
                <w:i w:val="0"/>
                <w:sz w:val="21"/>
                <w:szCs w:val="21"/>
                <w:highlight w:val="none"/>
                <w:u w:val="none"/>
                <w:lang w:val="en-US" w:eastAsia="zh-CN"/>
              </w:rPr>
            </w:pPr>
            <w:r>
              <w:rPr>
                <w:rFonts w:hint="eastAsia" w:ascii="仿宋_GB2312" w:hAnsi="仿宋_GB2312" w:eastAsia="仿宋_GB2312" w:cs="仿宋_GB2312"/>
                <w:b w:val="0"/>
                <w:i w:val="0"/>
                <w:sz w:val="21"/>
                <w:szCs w:val="21"/>
                <w:highlight w:val="none"/>
                <w:u w:val="none"/>
                <w:lang w:val="en-US" w:eastAsia="zh-CN"/>
              </w:rPr>
              <w:t>会员A</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0"/>
              </w:numPr>
              <w:suppressLineNumbers w:val="0"/>
              <w:shd w:val="clear" w:fill="FFFFFF" w:themeFill="background1"/>
              <w:adjustRightInd w:val="0"/>
              <w:snapToGrid w:val="0"/>
              <w:spacing w:beforeLines="0" w:afterLines="0"/>
              <w:ind w:firstLine="0" w:firstLineChars="0"/>
              <w:jc w:val="center"/>
              <w:textAlignment w:val="auto"/>
              <w:outlineLvl w:val="9"/>
              <w:rPr>
                <w:rFonts w:hint="eastAsia" w:ascii="仿宋_GB2312" w:hAnsi="仿宋_GB2312" w:eastAsia="仿宋_GB2312" w:cs="仿宋_GB2312"/>
                <w:i w:val="0"/>
                <w:sz w:val="21"/>
                <w:szCs w:val="21"/>
                <w:highlight w:val="none"/>
                <w:u w:val="none"/>
                <w:lang w:val="en-US" w:eastAsia="zh-CN"/>
              </w:rPr>
            </w:pPr>
            <w:r>
              <w:rPr>
                <w:rFonts w:hint="eastAsia" w:ascii="仿宋_GB2312" w:hAnsi="仿宋_GB2312" w:eastAsia="仿宋_GB2312" w:cs="仿宋_GB2312"/>
                <w:i w:val="0"/>
                <w:sz w:val="21"/>
                <w:szCs w:val="21"/>
                <w:highlight w:val="none"/>
                <w:u w:val="none"/>
                <w:lang w:val="en-US" w:eastAsia="zh-CN"/>
              </w:rPr>
              <w:t>30元/年</w:t>
            </w:r>
          </w:p>
        </w:tc>
        <w:tc>
          <w:tcPr>
            <w:tcW w:w="5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numPr>
                <w:ilvl w:val="0"/>
                <w:numId w:val="0"/>
              </w:numPr>
              <w:shd w:val="clear" w:fill="FFFFFF" w:themeFill="background1"/>
              <w:adjustRightInd w:val="0"/>
              <w:snapToGrid w:val="0"/>
              <w:spacing w:beforeLines="0" w:afterLines="0"/>
              <w:ind w:firstLine="0" w:firstLineChars="0"/>
              <w:jc w:val="left"/>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价值</w:t>
            </w:r>
            <w:r>
              <w:rPr>
                <w:rFonts w:hint="eastAsia" w:ascii="仿宋_GB2312" w:hAnsi="仿宋_GB2312" w:eastAsia="仿宋_GB2312" w:cs="仿宋_GB2312"/>
                <w:sz w:val="21"/>
                <w:szCs w:val="21"/>
                <w:highlight w:val="none"/>
              </w:rPr>
              <w:t>60元</w:t>
            </w:r>
            <w:r>
              <w:rPr>
                <w:rFonts w:hint="eastAsia" w:ascii="仿宋_GB2312" w:hAnsi="仿宋_GB2312" w:eastAsia="仿宋_GB2312" w:cs="仿宋_GB2312"/>
                <w:sz w:val="21"/>
                <w:szCs w:val="21"/>
                <w:highlight w:val="none"/>
                <w:lang w:val="en-US" w:eastAsia="zh-CN"/>
              </w:rPr>
              <w:t>优惠</w:t>
            </w:r>
            <w:r>
              <w:rPr>
                <w:rFonts w:hint="eastAsia" w:ascii="仿宋_GB2312" w:hAnsi="仿宋_GB2312" w:eastAsia="仿宋_GB2312" w:cs="仿宋_GB2312"/>
                <w:sz w:val="21"/>
                <w:szCs w:val="21"/>
                <w:highlight w:val="none"/>
              </w:rPr>
              <w:t>券</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12张*单张5元面值，按月发放与使用</w:t>
            </w:r>
            <w:r>
              <w:rPr>
                <w:rFonts w:hint="eastAsia" w:ascii="仿宋_GB2312" w:hAnsi="仿宋_GB2312" w:eastAsia="仿宋_GB2312" w:cs="仿宋_GB2312"/>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15" w:type="dxa"/>
            <w:left w:w="15" w:type="dxa"/>
            <w:bottom w:w="15" w:type="dxa"/>
            <w:right w:w="15" w:type="dxa"/>
          </w:tblCellMar>
        </w:tblPrEx>
        <w:trPr>
          <w:trHeight w:val="698" w:hRule="atLeast"/>
          <w:jc w:val="center"/>
        </w:trPr>
        <w:tc>
          <w:tcPr>
            <w:tcW w:w="1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0"/>
              </w:numPr>
              <w:suppressLineNumbers w:val="0"/>
              <w:shd w:val="clear" w:fill="FFFFFF" w:themeFill="background1"/>
              <w:adjustRightInd w:val="0"/>
              <w:snapToGrid w:val="0"/>
              <w:spacing w:beforeLines="0" w:afterLines="0"/>
              <w:ind w:firstLine="0" w:firstLineChars="0"/>
              <w:jc w:val="center"/>
              <w:textAlignment w:val="auto"/>
              <w:outlineLvl w:val="9"/>
              <w:rPr>
                <w:rFonts w:hint="eastAsia" w:ascii="仿宋_GB2312" w:hAnsi="仿宋_GB2312" w:eastAsia="仿宋_GB2312" w:cs="仿宋_GB2312"/>
                <w:b w:val="0"/>
                <w:i w:val="0"/>
                <w:sz w:val="21"/>
                <w:szCs w:val="21"/>
                <w:highlight w:val="none"/>
                <w:u w:val="none"/>
                <w:lang w:val="en-US" w:eastAsia="zh-CN"/>
              </w:rPr>
            </w:pPr>
            <w:r>
              <w:rPr>
                <w:rFonts w:hint="eastAsia" w:ascii="仿宋_GB2312" w:hAnsi="仿宋_GB2312" w:eastAsia="仿宋_GB2312" w:cs="仿宋_GB2312"/>
                <w:b w:val="0"/>
                <w:i w:val="0"/>
                <w:sz w:val="21"/>
                <w:szCs w:val="21"/>
                <w:highlight w:val="none"/>
                <w:u w:val="none"/>
                <w:lang w:val="en-US" w:eastAsia="zh-CN"/>
              </w:rPr>
              <w:t>“悦悦还”</w:t>
            </w:r>
          </w:p>
          <w:p>
            <w:pPr>
              <w:keepNext w:val="0"/>
              <w:keepLines w:val="0"/>
              <w:widowControl/>
              <w:numPr>
                <w:ilvl w:val="0"/>
                <w:numId w:val="0"/>
              </w:numPr>
              <w:suppressLineNumbers w:val="0"/>
              <w:shd w:val="clear" w:fill="FFFFFF" w:themeFill="background1"/>
              <w:adjustRightInd w:val="0"/>
              <w:snapToGrid w:val="0"/>
              <w:spacing w:beforeLines="0" w:afterLines="0"/>
              <w:ind w:firstLine="0" w:firstLineChars="0"/>
              <w:jc w:val="center"/>
              <w:textAlignment w:val="auto"/>
              <w:outlineLvl w:val="9"/>
              <w:rPr>
                <w:rFonts w:hint="eastAsia" w:ascii="仿宋_GB2312" w:hAnsi="仿宋_GB2312" w:eastAsia="仿宋_GB2312" w:cs="仿宋_GB2312"/>
                <w:b w:val="0"/>
                <w:i w:val="0"/>
                <w:sz w:val="21"/>
                <w:szCs w:val="21"/>
                <w:highlight w:val="none"/>
                <w:u w:val="none"/>
              </w:rPr>
            </w:pPr>
            <w:r>
              <w:rPr>
                <w:rFonts w:hint="eastAsia" w:ascii="仿宋_GB2312" w:hAnsi="仿宋_GB2312" w:eastAsia="仿宋_GB2312" w:cs="仿宋_GB2312"/>
                <w:b w:val="0"/>
                <w:i w:val="0"/>
                <w:sz w:val="21"/>
                <w:szCs w:val="21"/>
                <w:highlight w:val="none"/>
                <w:u w:val="none"/>
                <w:lang w:val="en-US" w:eastAsia="zh-CN"/>
              </w:rPr>
              <w:t>会员B</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0"/>
              </w:numPr>
              <w:suppressLineNumbers w:val="0"/>
              <w:shd w:val="clear" w:fill="FFFFFF" w:themeFill="background1"/>
              <w:adjustRightInd w:val="0"/>
              <w:snapToGrid w:val="0"/>
              <w:spacing w:beforeLines="0" w:afterLines="0"/>
              <w:ind w:firstLine="0" w:firstLineChars="0"/>
              <w:jc w:val="center"/>
              <w:textAlignment w:val="auto"/>
              <w:outlineLvl w:val="9"/>
              <w:rPr>
                <w:rFonts w:hint="eastAsia" w:ascii="仿宋_GB2312" w:hAnsi="仿宋_GB2312" w:eastAsia="仿宋_GB2312" w:cs="仿宋_GB2312"/>
                <w:i w:val="0"/>
                <w:sz w:val="21"/>
                <w:szCs w:val="21"/>
                <w:highlight w:val="none"/>
                <w:u w:val="none"/>
              </w:rPr>
            </w:pPr>
            <w:r>
              <w:rPr>
                <w:rFonts w:hint="eastAsia" w:ascii="仿宋_GB2312" w:hAnsi="仿宋_GB2312" w:eastAsia="仿宋_GB2312" w:cs="仿宋_GB2312"/>
                <w:i w:val="0"/>
                <w:sz w:val="21"/>
                <w:szCs w:val="21"/>
                <w:highlight w:val="none"/>
                <w:u w:val="none"/>
                <w:lang w:val="en-US" w:eastAsia="zh-CN"/>
              </w:rPr>
              <w:t>60元/年</w:t>
            </w:r>
          </w:p>
        </w:tc>
        <w:tc>
          <w:tcPr>
            <w:tcW w:w="5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numPr>
                <w:ilvl w:val="0"/>
                <w:numId w:val="0"/>
              </w:numPr>
              <w:shd w:val="clear" w:fill="FFFFFF" w:themeFill="background1"/>
              <w:adjustRightInd w:val="0"/>
              <w:snapToGrid w:val="0"/>
              <w:spacing w:beforeLines="0" w:afterLines="0"/>
              <w:ind w:firstLine="0" w:firstLineChars="0"/>
              <w:jc w:val="left"/>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价值12</w:t>
            </w:r>
            <w:r>
              <w:rPr>
                <w:rFonts w:hint="eastAsia" w:ascii="仿宋_GB2312" w:hAnsi="仿宋_GB2312" w:eastAsia="仿宋_GB2312" w:cs="仿宋_GB2312"/>
                <w:sz w:val="21"/>
                <w:szCs w:val="21"/>
                <w:highlight w:val="none"/>
              </w:rPr>
              <w:t>0元</w:t>
            </w:r>
            <w:r>
              <w:rPr>
                <w:rFonts w:hint="eastAsia" w:ascii="仿宋_GB2312" w:hAnsi="仿宋_GB2312" w:eastAsia="仿宋_GB2312" w:cs="仿宋_GB2312"/>
                <w:sz w:val="21"/>
                <w:szCs w:val="21"/>
                <w:highlight w:val="none"/>
                <w:lang w:val="en-US" w:eastAsia="zh-CN"/>
              </w:rPr>
              <w:t>优惠</w:t>
            </w:r>
            <w:r>
              <w:rPr>
                <w:rFonts w:hint="eastAsia" w:ascii="仿宋_GB2312" w:hAnsi="仿宋_GB2312" w:eastAsia="仿宋_GB2312" w:cs="仿宋_GB2312"/>
                <w:sz w:val="21"/>
                <w:szCs w:val="21"/>
                <w:highlight w:val="none"/>
              </w:rPr>
              <w:t>券</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12张*单张</w:t>
            </w:r>
            <w:r>
              <w:rPr>
                <w:rFonts w:hint="eastAsia" w:ascii="仿宋_GB2312" w:hAnsi="仿宋_GB2312" w:eastAsia="仿宋_GB2312" w:cs="仿宋_GB2312"/>
                <w:sz w:val="21"/>
                <w:szCs w:val="21"/>
                <w:highlight w:val="none"/>
                <w:lang w:val="en-US" w:eastAsia="zh-CN"/>
              </w:rPr>
              <w:t>10</w:t>
            </w:r>
            <w:r>
              <w:rPr>
                <w:rFonts w:hint="eastAsia" w:ascii="仿宋_GB2312" w:hAnsi="仿宋_GB2312" w:eastAsia="仿宋_GB2312" w:cs="仿宋_GB2312"/>
                <w:sz w:val="21"/>
                <w:szCs w:val="21"/>
                <w:highlight w:val="none"/>
              </w:rPr>
              <w:t>元面值，按月发放与使用</w:t>
            </w:r>
            <w:r>
              <w:rPr>
                <w:rFonts w:hint="eastAsia" w:ascii="仿宋_GB2312" w:hAnsi="仿宋_GB2312" w:eastAsia="仿宋_GB2312" w:cs="仿宋_GB2312"/>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15" w:type="dxa"/>
            <w:left w:w="15" w:type="dxa"/>
            <w:bottom w:w="15" w:type="dxa"/>
            <w:right w:w="15" w:type="dxa"/>
          </w:tblCellMar>
        </w:tblPrEx>
        <w:trPr>
          <w:trHeight w:val="850" w:hRule="atLeast"/>
          <w:jc w:val="center"/>
        </w:trPr>
        <w:tc>
          <w:tcPr>
            <w:tcW w:w="1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0"/>
              </w:numPr>
              <w:suppressLineNumbers w:val="0"/>
              <w:shd w:val="clear" w:fill="FFFFFF" w:themeFill="background1"/>
              <w:adjustRightInd w:val="0"/>
              <w:snapToGrid w:val="0"/>
              <w:spacing w:beforeLines="0" w:afterLines="0"/>
              <w:ind w:firstLine="0" w:firstLineChars="0"/>
              <w:jc w:val="center"/>
              <w:textAlignment w:val="auto"/>
              <w:outlineLvl w:val="9"/>
              <w:rPr>
                <w:rFonts w:hint="eastAsia" w:ascii="仿宋_GB2312" w:hAnsi="仿宋_GB2312" w:eastAsia="仿宋_GB2312" w:cs="仿宋_GB2312"/>
                <w:b w:val="0"/>
                <w:i w:val="0"/>
                <w:sz w:val="21"/>
                <w:szCs w:val="21"/>
                <w:highlight w:val="none"/>
                <w:u w:val="none"/>
                <w:lang w:val="en-US" w:eastAsia="zh-CN"/>
              </w:rPr>
            </w:pPr>
            <w:r>
              <w:rPr>
                <w:rFonts w:hint="eastAsia" w:ascii="仿宋_GB2312" w:hAnsi="仿宋_GB2312" w:eastAsia="仿宋_GB2312" w:cs="仿宋_GB2312"/>
                <w:b w:val="0"/>
                <w:i w:val="0"/>
                <w:sz w:val="21"/>
                <w:szCs w:val="21"/>
                <w:highlight w:val="none"/>
                <w:u w:val="none"/>
                <w:lang w:val="en-US" w:eastAsia="zh-CN"/>
              </w:rPr>
              <w:t>“悦悦还”</w:t>
            </w:r>
          </w:p>
          <w:p>
            <w:pPr>
              <w:keepNext w:val="0"/>
              <w:keepLines w:val="0"/>
              <w:widowControl/>
              <w:numPr>
                <w:ilvl w:val="0"/>
                <w:numId w:val="0"/>
              </w:numPr>
              <w:suppressLineNumbers w:val="0"/>
              <w:shd w:val="clear" w:fill="FFFFFF" w:themeFill="background1"/>
              <w:adjustRightInd w:val="0"/>
              <w:snapToGrid w:val="0"/>
              <w:spacing w:beforeLines="0" w:afterLines="0"/>
              <w:ind w:firstLine="0" w:firstLineChars="0"/>
              <w:jc w:val="center"/>
              <w:textAlignment w:val="auto"/>
              <w:outlineLvl w:val="9"/>
              <w:rPr>
                <w:rFonts w:hint="eastAsia" w:ascii="仿宋_GB2312" w:hAnsi="仿宋_GB2312" w:eastAsia="仿宋_GB2312" w:cs="仿宋_GB2312"/>
                <w:b w:val="0"/>
                <w:i w:val="0"/>
                <w:kern w:val="2"/>
                <w:sz w:val="21"/>
                <w:szCs w:val="21"/>
                <w:highlight w:val="none"/>
                <w:u w:val="none"/>
                <w:lang w:val="en-US" w:eastAsia="zh-CN" w:bidi="ar"/>
              </w:rPr>
            </w:pPr>
            <w:r>
              <w:rPr>
                <w:rFonts w:hint="eastAsia" w:ascii="仿宋_GB2312" w:hAnsi="仿宋_GB2312" w:eastAsia="仿宋_GB2312" w:cs="仿宋_GB2312"/>
                <w:b w:val="0"/>
                <w:i w:val="0"/>
                <w:sz w:val="21"/>
                <w:szCs w:val="21"/>
                <w:highlight w:val="none"/>
                <w:u w:val="none"/>
                <w:lang w:val="en-US" w:eastAsia="zh-CN"/>
              </w:rPr>
              <w:t>会员C</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0"/>
              </w:numPr>
              <w:suppressLineNumbers w:val="0"/>
              <w:shd w:val="clear" w:fill="FFFFFF" w:themeFill="background1"/>
              <w:adjustRightInd w:val="0"/>
              <w:snapToGrid w:val="0"/>
              <w:spacing w:beforeLines="0" w:afterLines="0"/>
              <w:ind w:firstLine="0" w:firstLineChars="0"/>
              <w:jc w:val="center"/>
              <w:textAlignment w:val="auto"/>
              <w:outlineLvl w:val="9"/>
              <w:rPr>
                <w:rFonts w:hint="eastAsia" w:ascii="仿宋_GB2312" w:hAnsi="仿宋_GB2312" w:eastAsia="仿宋_GB2312" w:cs="仿宋_GB2312"/>
                <w:i w:val="0"/>
                <w:kern w:val="2"/>
                <w:sz w:val="21"/>
                <w:szCs w:val="21"/>
                <w:highlight w:val="none"/>
                <w:u w:val="none"/>
                <w:lang w:val="en-US" w:eastAsia="zh-CN" w:bidi="ar"/>
              </w:rPr>
            </w:pPr>
            <w:r>
              <w:rPr>
                <w:rFonts w:hint="eastAsia" w:ascii="仿宋_GB2312" w:hAnsi="仿宋_GB2312" w:eastAsia="仿宋_GB2312" w:cs="仿宋_GB2312"/>
                <w:i w:val="0"/>
                <w:sz w:val="21"/>
                <w:szCs w:val="21"/>
                <w:highlight w:val="none"/>
                <w:u w:val="none"/>
                <w:lang w:val="en-US" w:eastAsia="zh-CN"/>
              </w:rPr>
              <w:t>120元/年</w:t>
            </w:r>
          </w:p>
        </w:tc>
        <w:tc>
          <w:tcPr>
            <w:tcW w:w="5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numPr>
                <w:ilvl w:val="0"/>
                <w:numId w:val="0"/>
              </w:numPr>
              <w:shd w:val="clear" w:fill="FFFFFF" w:themeFill="background1"/>
              <w:adjustRightInd w:val="0"/>
              <w:snapToGrid w:val="0"/>
              <w:spacing w:beforeLines="0" w:afterLines="0"/>
              <w:ind w:firstLine="0" w:firstLineChars="0"/>
              <w:jc w:val="left"/>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价值240</w:t>
            </w:r>
            <w:r>
              <w:rPr>
                <w:rFonts w:hint="eastAsia" w:ascii="仿宋_GB2312" w:hAnsi="仿宋_GB2312" w:eastAsia="仿宋_GB2312" w:cs="仿宋_GB2312"/>
                <w:sz w:val="21"/>
                <w:szCs w:val="21"/>
                <w:highlight w:val="none"/>
              </w:rPr>
              <w:t>元</w:t>
            </w:r>
            <w:r>
              <w:rPr>
                <w:rFonts w:hint="eastAsia" w:ascii="仿宋_GB2312" w:hAnsi="仿宋_GB2312" w:eastAsia="仿宋_GB2312" w:cs="仿宋_GB2312"/>
                <w:sz w:val="21"/>
                <w:szCs w:val="21"/>
                <w:highlight w:val="none"/>
                <w:lang w:val="en-US" w:eastAsia="zh-CN"/>
              </w:rPr>
              <w:t>优惠</w:t>
            </w:r>
            <w:r>
              <w:rPr>
                <w:rFonts w:hint="eastAsia" w:ascii="仿宋_GB2312" w:hAnsi="仿宋_GB2312" w:eastAsia="仿宋_GB2312" w:cs="仿宋_GB2312"/>
                <w:sz w:val="21"/>
                <w:szCs w:val="21"/>
                <w:highlight w:val="none"/>
              </w:rPr>
              <w:t>券</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12张*单张</w:t>
            </w:r>
            <w:r>
              <w:rPr>
                <w:rFonts w:hint="eastAsia" w:ascii="仿宋_GB2312" w:hAnsi="仿宋_GB2312" w:eastAsia="仿宋_GB2312" w:cs="仿宋_GB2312"/>
                <w:sz w:val="21"/>
                <w:szCs w:val="21"/>
                <w:highlight w:val="none"/>
                <w:lang w:val="en-US" w:eastAsia="zh-CN"/>
              </w:rPr>
              <w:t>20</w:t>
            </w:r>
            <w:r>
              <w:rPr>
                <w:rFonts w:hint="eastAsia" w:ascii="仿宋_GB2312" w:hAnsi="仿宋_GB2312" w:eastAsia="仿宋_GB2312" w:cs="仿宋_GB2312"/>
                <w:sz w:val="21"/>
                <w:szCs w:val="21"/>
                <w:highlight w:val="none"/>
              </w:rPr>
              <w:t>元面值，按月发放与使用</w:t>
            </w:r>
            <w:r>
              <w:rPr>
                <w:rFonts w:hint="eastAsia" w:ascii="仿宋_GB2312" w:hAnsi="仿宋_GB2312" w:eastAsia="仿宋_GB2312" w:cs="仿宋_GB2312"/>
                <w:sz w:val="21"/>
                <w:szCs w:val="21"/>
                <w:highlight w:val="none"/>
                <w:lang w:eastAsia="zh-CN"/>
              </w:rPr>
              <w:t>；</w:t>
            </w:r>
          </w:p>
        </w:tc>
      </w:tr>
    </w:tbl>
    <w:p>
      <w:pPr>
        <w:pStyle w:val="4"/>
        <w:rPr>
          <w:rFonts w:hint="eastAsia" w:ascii="仿宋_GB2312" w:hAnsi="仿宋_GB2312" w:eastAsia="仿宋_GB2312" w:cs="仿宋_GB2312"/>
          <w:sz w:val="21"/>
          <w:szCs w:val="21"/>
          <w:lang w:val="en-US" w:eastAsia="zh-CN"/>
        </w:rPr>
      </w:pPr>
    </w:p>
    <w:p>
      <w:pPr>
        <w:numPr>
          <w:ilvl w:val="0"/>
          <w:numId w:val="2"/>
        </w:numPr>
        <w:autoSpaceDN w:val="0"/>
        <w:ind w:firstLine="422"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b/>
          <w:bCs/>
          <w:color w:val="auto"/>
          <w:szCs w:val="21"/>
          <w:lang w:val="en-US" w:eastAsia="zh-CN"/>
        </w:rPr>
        <w:t>权益产品介绍</w:t>
      </w:r>
    </w:p>
    <w:p>
      <w:pPr>
        <w:pStyle w:val="4"/>
        <w:spacing w:line="240" w:lineRule="auto"/>
        <w:rPr>
          <w:rFonts w:hint="default"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1.“悦悦还”会员A产品</w:t>
      </w:r>
    </w:p>
    <w:p>
      <w:pPr>
        <w:pStyle w:val="4"/>
        <w:spacing w:line="240" w:lineRule="auto"/>
        <w:rPr>
          <w:rFonts w:hint="default"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为签约“悦悦还”A的客户每月提供价值5元的</w:t>
      </w:r>
      <w:r>
        <w:rPr>
          <w:rFonts w:hint="eastAsia" w:ascii="仿宋_GB2312" w:hAnsi="仿宋_GB2312" w:eastAsia="仿宋_GB2312" w:cs="仿宋_GB2312"/>
          <w:sz w:val="21"/>
          <w:szCs w:val="21"/>
          <w:highlight w:val="none"/>
          <w:lang w:val="en-US" w:eastAsia="zh-CN"/>
        </w:rPr>
        <w:t>优惠</w:t>
      </w:r>
      <w:r>
        <w:rPr>
          <w:rFonts w:hint="eastAsia" w:ascii="仿宋_GB2312" w:hAnsi="仿宋_GB2312" w:eastAsia="仿宋_GB2312" w:cs="仿宋_GB2312"/>
          <w:snapToGrid w:val="0"/>
          <w:spacing w:val="12"/>
          <w:sz w:val="21"/>
          <w:szCs w:val="21"/>
          <w:u w:val="none"/>
          <w:lang w:val="en-US" w:eastAsia="zh-CN" w:bidi="ar"/>
        </w:rPr>
        <w:t>券，全年共发放12张，每张券有效期30天。根据客户持卡品类不同，如获取的优惠券为还款券，须符合单卡</w:t>
      </w:r>
      <w:r>
        <w:rPr>
          <w:rFonts w:hint="eastAsia" w:ascii="仿宋_GB2312" w:hAnsi="仿宋_GB2312" w:eastAsia="仿宋_GB2312" w:cs="仿宋_GB2312"/>
          <w:snapToGrid w:val="0"/>
          <w:color w:val="auto"/>
          <w:spacing w:val="12"/>
          <w:sz w:val="21"/>
          <w:szCs w:val="21"/>
          <w:u w:val="none"/>
          <w:lang w:val="en-US" w:eastAsia="zh-CN" w:bidi="ar"/>
        </w:rPr>
        <w:t>已出账单金额及</w:t>
      </w:r>
      <w:r>
        <w:rPr>
          <w:rFonts w:hint="eastAsia" w:ascii="仿宋_GB2312" w:hAnsi="仿宋_GB2312" w:eastAsia="仿宋_GB2312" w:cs="仿宋_GB2312"/>
          <w:snapToGrid w:val="0"/>
          <w:spacing w:val="12"/>
          <w:sz w:val="21"/>
          <w:szCs w:val="21"/>
          <w:u w:val="none"/>
          <w:lang w:val="en-US" w:eastAsia="zh-CN" w:bidi="ar"/>
        </w:rPr>
        <w:t>还款金额均≥100元</w:t>
      </w:r>
      <w:r>
        <w:rPr>
          <w:rFonts w:hint="eastAsia" w:ascii="仿宋_GB2312" w:hAnsi="仿宋_GB2312" w:eastAsia="仿宋_GB2312" w:cs="仿宋_GB2312"/>
          <w:i w:val="0"/>
          <w:sz w:val="21"/>
          <w:szCs w:val="21"/>
          <w:highlight w:val="none"/>
          <w:u w:val="none"/>
          <w:lang w:val="en-US" w:eastAsia="zh-CN"/>
        </w:rPr>
        <w:t>且系我行借记账户</w:t>
      </w:r>
      <w:r>
        <w:rPr>
          <w:rFonts w:hint="eastAsia" w:ascii="仿宋_GB2312" w:hAnsi="仿宋_GB2312" w:eastAsia="仿宋_GB2312" w:cs="仿宋_GB2312"/>
          <w:b/>
          <w:bCs/>
          <w:i w:val="0"/>
          <w:sz w:val="21"/>
          <w:szCs w:val="21"/>
          <w:highlight w:val="none"/>
          <w:u w:val="none"/>
          <w:lang w:val="en-US" w:eastAsia="zh-CN"/>
        </w:rPr>
        <w:t>通过动卡空间APP主动还款</w:t>
      </w:r>
      <w:r>
        <w:rPr>
          <w:rFonts w:hint="eastAsia" w:ascii="仿宋_GB2312" w:hAnsi="仿宋_GB2312" w:eastAsia="仿宋_GB2312" w:cs="仿宋_GB2312"/>
          <w:snapToGrid w:val="0"/>
          <w:spacing w:val="12"/>
          <w:sz w:val="21"/>
          <w:szCs w:val="21"/>
          <w:u w:val="none"/>
          <w:lang w:val="en-US" w:eastAsia="zh-CN" w:bidi="ar"/>
        </w:rPr>
        <w:t>可使用，还款券每次只能使用1张，不可与其他还款券同时使用；如获取的优惠券为支付券，须符合单笔消费金额≥30元且系</w:t>
      </w:r>
      <w:r>
        <w:rPr>
          <w:rFonts w:hint="eastAsia" w:ascii="仿宋_GB2312" w:hAnsi="仿宋_GB2312" w:eastAsia="仿宋_GB2312" w:cs="仿宋_GB2312"/>
          <w:b/>
          <w:bCs/>
          <w:snapToGrid w:val="0"/>
          <w:spacing w:val="12"/>
          <w:sz w:val="21"/>
          <w:szCs w:val="21"/>
          <w:u w:val="none"/>
          <w:lang w:val="en-US" w:eastAsia="zh-CN" w:bidi="ar"/>
        </w:rPr>
        <w:t>动卡空间APP信收付</w:t>
      </w:r>
      <w:r>
        <w:rPr>
          <w:rFonts w:hint="eastAsia" w:ascii="仿宋_GB2312" w:hAnsi="仿宋_GB2312" w:eastAsia="仿宋_GB2312" w:cs="仿宋_GB2312"/>
          <w:snapToGrid w:val="0"/>
          <w:spacing w:val="12"/>
          <w:sz w:val="21"/>
          <w:szCs w:val="21"/>
          <w:u w:val="none"/>
          <w:lang w:val="en-US" w:eastAsia="zh-CN" w:bidi="ar"/>
        </w:rPr>
        <w:t>支付手动勾选可使用，支付券每次只能使用1张，不可与其他支付券同时使用；</w:t>
      </w:r>
    </w:p>
    <w:p>
      <w:pPr>
        <w:pStyle w:val="4"/>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2.“悦悦还”会员B产品</w:t>
      </w:r>
    </w:p>
    <w:p>
      <w:pPr>
        <w:pStyle w:val="4"/>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为签约“悦悦还”B的客户每月提供价值10元的</w:t>
      </w:r>
      <w:r>
        <w:rPr>
          <w:rFonts w:hint="eastAsia" w:ascii="仿宋_GB2312" w:hAnsi="仿宋_GB2312" w:eastAsia="仿宋_GB2312" w:cs="仿宋_GB2312"/>
          <w:sz w:val="21"/>
          <w:szCs w:val="21"/>
          <w:highlight w:val="none"/>
          <w:lang w:val="en-US" w:eastAsia="zh-CN"/>
        </w:rPr>
        <w:t>优惠</w:t>
      </w:r>
      <w:r>
        <w:rPr>
          <w:rFonts w:hint="eastAsia" w:ascii="仿宋_GB2312" w:hAnsi="仿宋_GB2312" w:eastAsia="仿宋_GB2312" w:cs="仿宋_GB2312"/>
          <w:snapToGrid w:val="0"/>
          <w:spacing w:val="12"/>
          <w:sz w:val="21"/>
          <w:szCs w:val="21"/>
          <w:u w:val="none"/>
          <w:lang w:val="en-US" w:eastAsia="zh-CN" w:bidi="ar"/>
        </w:rPr>
        <w:t>券，全年共发放12张，每张券有效期30天。根据客户持卡品类不同，如获取的优惠券为还款券，须符合单卡</w:t>
      </w:r>
      <w:r>
        <w:rPr>
          <w:rFonts w:hint="eastAsia" w:ascii="仿宋_GB2312" w:hAnsi="仿宋_GB2312" w:eastAsia="仿宋_GB2312" w:cs="仿宋_GB2312"/>
          <w:snapToGrid w:val="0"/>
          <w:color w:val="auto"/>
          <w:spacing w:val="12"/>
          <w:sz w:val="21"/>
          <w:szCs w:val="21"/>
          <w:u w:val="none"/>
          <w:lang w:val="en-US" w:eastAsia="zh-CN" w:bidi="ar"/>
        </w:rPr>
        <w:t>已出账单金额及</w:t>
      </w:r>
      <w:r>
        <w:rPr>
          <w:rFonts w:hint="eastAsia" w:ascii="仿宋_GB2312" w:hAnsi="仿宋_GB2312" w:eastAsia="仿宋_GB2312" w:cs="仿宋_GB2312"/>
          <w:snapToGrid w:val="0"/>
          <w:spacing w:val="12"/>
          <w:sz w:val="21"/>
          <w:szCs w:val="21"/>
          <w:u w:val="none"/>
          <w:lang w:val="en-US" w:eastAsia="zh-CN" w:bidi="ar"/>
        </w:rPr>
        <w:t>还款金额均≥200元</w:t>
      </w:r>
      <w:r>
        <w:rPr>
          <w:rFonts w:hint="eastAsia" w:ascii="仿宋_GB2312" w:hAnsi="仿宋_GB2312" w:eastAsia="仿宋_GB2312" w:cs="仿宋_GB2312"/>
          <w:i w:val="0"/>
          <w:sz w:val="21"/>
          <w:szCs w:val="21"/>
          <w:highlight w:val="none"/>
          <w:u w:val="none"/>
          <w:lang w:val="en-US" w:eastAsia="zh-CN"/>
        </w:rPr>
        <w:t>且系我行借记账户</w:t>
      </w:r>
      <w:r>
        <w:rPr>
          <w:rFonts w:hint="eastAsia" w:ascii="仿宋_GB2312" w:hAnsi="仿宋_GB2312" w:eastAsia="仿宋_GB2312" w:cs="仿宋_GB2312"/>
          <w:b/>
          <w:bCs/>
          <w:i w:val="0"/>
          <w:sz w:val="21"/>
          <w:szCs w:val="21"/>
          <w:highlight w:val="none"/>
          <w:u w:val="none"/>
          <w:lang w:val="en-US" w:eastAsia="zh-CN"/>
        </w:rPr>
        <w:t>通过动卡空间APP主动还款</w:t>
      </w:r>
      <w:r>
        <w:rPr>
          <w:rFonts w:hint="eastAsia" w:ascii="仿宋_GB2312" w:hAnsi="仿宋_GB2312" w:eastAsia="仿宋_GB2312" w:cs="仿宋_GB2312"/>
          <w:snapToGrid w:val="0"/>
          <w:spacing w:val="12"/>
          <w:sz w:val="21"/>
          <w:szCs w:val="21"/>
          <w:u w:val="none"/>
          <w:lang w:val="en-US" w:eastAsia="zh-CN" w:bidi="ar"/>
        </w:rPr>
        <w:t>可使用，还款券每次只能使用1张，不可与其他还款券同时使用；如获取的优惠券为支付券，须符合单笔消费金额≥50元且系</w:t>
      </w:r>
      <w:r>
        <w:rPr>
          <w:rFonts w:hint="eastAsia" w:ascii="仿宋_GB2312" w:hAnsi="仿宋_GB2312" w:eastAsia="仿宋_GB2312" w:cs="仿宋_GB2312"/>
          <w:b/>
          <w:bCs/>
          <w:snapToGrid w:val="0"/>
          <w:spacing w:val="12"/>
          <w:sz w:val="21"/>
          <w:szCs w:val="21"/>
          <w:u w:val="none"/>
          <w:lang w:val="en-US" w:eastAsia="zh-CN" w:bidi="ar"/>
        </w:rPr>
        <w:t>动卡空间APP信收付</w:t>
      </w:r>
      <w:r>
        <w:rPr>
          <w:rFonts w:hint="eastAsia" w:ascii="仿宋_GB2312" w:hAnsi="仿宋_GB2312" w:eastAsia="仿宋_GB2312" w:cs="仿宋_GB2312"/>
          <w:snapToGrid w:val="0"/>
          <w:spacing w:val="12"/>
          <w:sz w:val="21"/>
          <w:szCs w:val="21"/>
          <w:u w:val="none"/>
          <w:lang w:val="en-US" w:eastAsia="zh-CN" w:bidi="ar"/>
        </w:rPr>
        <w:t>支付手动勾选可使用，支付券每次只能使用1张，不可与其他支付券同时使用；</w:t>
      </w:r>
    </w:p>
    <w:p>
      <w:pPr>
        <w:pStyle w:val="4"/>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3.“悦悦还”会员C产品</w:t>
      </w:r>
    </w:p>
    <w:p>
      <w:pPr>
        <w:pStyle w:val="4"/>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为签约“悦悦还”C的客户每月提供价值20元的优惠券，全年共发放12张，每张券有效期30天。根据客户持卡品类不同，如获取的优惠券为还款券，须符合单卡</w:t>
      </w:r>
      <w:r>
        <w:rPr>
          <w:rFonts w:hint="eastAsia" w:ascii="仿宋_GB2312" w:hAnsi="仿宋_GB2312" w:eastAsia="仿宋_GB2312" w:cs="仿宋_GB2312"/>
          <w:snapToGrid w:val="0"/>
          <w:color w:val="auto"/>
          <w:spacing w:val="12"/>
          <w:sz w:val="21"/>
          <w:szCs w:val="21"/>
          <w:u w:val="none"/>
          <w:lang w:val="en-US" w:eastAsia="zh-CN" w:bidi="ar"/>
        </w:rPr>
        <w:t>已出账单金额及</w:t>
      </w:r>
      <w:r>
        <w:rPr>
          <w:rFonts w:hint="eastAsia" w:ascii="仿宋_GB2312" w:hAnsi="仿宋_GB2312" w:eastAsia="仿宋_GB2312" w:cs="仿宋_GB2312"/>
          <w:snapToGrid w:val="0"/>
          <w:spacing w:val="12"/>
          <w:sz w:val="21"/>
          <w:szCs w:val="21"/>
          <w:u w:val="none"/>
          <w:lang w:val="en-US" w:eastAsia="zh-CN" w:bidi="ar"/>
        </w:rPr>
        <w:t>还款金额均≥400元</w:t>
      </w:r>
      <w:r>
        <w:rPr>
          <w:rFonts w:hint="eastAsia" w:ascii="仿宋_GB2312" w:hAnsi="仿宋_GB2312" w:eastAsia="仿宋_GB2312" w:cs="仿宋_GB2312"/>
          <w:i w:val="0"/>
          <w:sz w:val="21"/>
          <w:szCs w:val="21"/>
          <w:highlight w:val="none"/>
          <w:u w:val="none"/>
          <w:lang w:val="en-US" w:eastAsia="zh-CN"/>
        </w:rPr>
        <w:t>且系我行借记账户</w:t>
      </w:r>
      <w:r>
        <w:rPr>
          <w:rFonts w:hint="eastAsia" w:ascii="仿宋_GB2312" w:hAnsi="仿宋_GB2312" w:eastAsia="仿宋_GB2312" w:cs="仿宋_GB2312"/>
          <w:b/>
          <w:bCs/>
          <w:i w:val="0"/>
          <w:sz w:val="21"/>
          <w:szCs w:val="21"/>
          <w:highlight w:val="none"/>
          <w:u w:val="none"/>
          <w:lang w:val="en-US" w:eastAsia="zh-CN"/>
        </w:rPr>
        <w:t>通过动卡空间APP主动还款</w:t>
      </w:r>
      <w:r>
        <w:rPr>
          <w:rFonts w:hint="eastAsia" w:ascii="仿宋_GB2312" w:hAnsi="仿宋_GB2312" w:eastAsia="仿宋_GB2312" w:cs="仿宋_GB2312"/>
          <w:snapToGrid w:val="0"/>
          <w:spacing w:val="12"/>
          <w:sz w:val="21"/>
          <w:szCs w:val="21"/>
          <w:u w:val="none"/>
          <w:lang w:val="en-US" w:eastAsia="zh-CN" w:bidi="ar"/>
        </w:rPr>
        <w:t>可使用，还款券每次只能使用1张，不可与其他还款券同时使用；如获取的优惠券为支付券，须符合单笔消费金额≥100元且系</w:t>
      </w:r>
      <w:r>
        <w:rPr>
          <w:rFonts w:hint="eastAsia" w:ascii="仿宋_GB2312" w:hAnsi="仿宋_GB2312" w:eastAsia="仿宋_GB2312" w:cs="仿宋_GB2312"/>
          <w:b/>
          <w:bCs/>
          <w:snapToGrid w:val="0"/>
          <w:spacing w:val="12"/>
          <w:sz w:val="21"/>
          <w:szCs w:val="21"/>
          <w:u w:val="none"/>
          <w:lang w:val="en-US" w:eastAsia="zh-CN" w:bidi="ar"/>
        </w:rPr>
        <w:t>动卡空间APP信收付</w:t>
      </w:r>
      <w:r>
        <w:rPr>
          <w:rFonts w:hint="eastAsia" w:ascii="仿宋_GB2312" w:hAnsi="仿宋_GB2312" w:eastAsia="仿宋_GB2312" w:cs="仿宋_GB2312"/>
          <w:snapToGrid w:val="0"/>
          <w:spacing w:val="12"/>
          <w:sz w:val="21"/>
          <w:szCs w:val="21"/>
          <w:u w:val="none"/>
          <w:lang w:val="en-US" w:eastAsia="zh-CN" w:bidi="ar"/>
        </w:rPr>
        <w:t>支付手动勾选可使用，支付券每次只能使用1张，不可与其他支付券同时使用。</w:t>
      </w:r>
    </w:p>
    <w:p>
      <w:pPr>
        <w:pStyle w:val="4"/>
        <w:spacing w:line="240" w:lineRule="auto"/>
        <w:rPr>
          <w:rFonts w:hint="eastAsia" w:ascii="仿宋_GB2312" w:hAnsi="仿宋_GB2312" w:eastAsia="仿宋_GB2312" w:cs="仿宋_GB2312"/>
          <w:snapToGrid w:val="0"/>
          <w:spacing w:val="12"/>
          <w:sz w:val="21"/>
          <w:szCs w:val="21"/>
          <w:u w:val="none"/>
          <w:lang w:val="en-US" w:eastAsia="zh-CN" w:bidi="ar"/>
        </w:rPr>
      </w:pPr>
    </w:p>
    <w:p>
      <w:pPr>
        <w:keepNext w:val="0"/>
        <w:keepLines w:val="0"/>
        <w:pageBreakBefore w:val="0"/>
        <w:numPr>
          <w:ilvl w:val="0"/>
          <w:numId w:val="3"/>
        </w:numPr>
        <w:kinsoku/>
        <w:wordWrap/>
        <w:overflowPunct/>
        <w:topLinePunct w:val="0"/>
        <w:autoSpaceDE/>
        <w:autoSpaceDN w:val="0"/>
        <w:bidi w:val="0"/>
        <w:spacing w:line="240" w:lineRule="auto"/>
        <w:ind w:firstLine="422" w:firstLineChars="200"/>
        <w:rPr>
          <w:rFonts w:hint="eastAsia" w:ascii="仿宋_GB2312" w:hAnsi="仿宋_GB2312" w:eastAsia="仿宋_GB2312" w:cs="仿宋_GB2312"/>
          <w:b/>
          <w:bCs/>
          <w:color w:val="auto"/>
          <w:szCs w:val="21"/>
          <w:lang w:val="en-US" w:eastAsia="zh-CN"/>
        </w:rPr>
      </w:pPr>
      <w:r>
        <w:rPr>
          <w:rFonts w:hint="eastAsia" w:ascii="仿宋_GB2312" w:hAnsi="仿宋_GB2312" w:eastAsia="仿宋_GB2312" w:cs="仿宋_GB2312"/>
          <w:b/>
          <w:bCs/>
          <w:color w:val="auto"/>
          <w:szCs w:val="21"/>
          <w:lang w:val="en-US" w:eastAsia="zh-CN"/>
        </w:rPr>
        <w:t>订购规则</w:t>
      </w:r>
    </w:p>
    <w:p>
      <w:pPr>
        <w:pStyle w:val="4"/>
        <w:numPr>
          <w:ilvl w:val="-1"/>
          <w:numId w:val="0"/>
        </w:numPr>
        <w:spacing w:line="240" w:lineRule="auto"/>
        <w:ind w:left="432" w:firstLine="0"/>
        <w:rPr>
          <w:rFonts w:hint="eastAsia" w:ascii="仿宋_GB2312" w:hAnsi="仿宋_GB2312" w:eastAsia="仿宋_GB2312" w:cs="仿宋_GB2312"/>
          <w:sz w:val="21"/>
          <w:szCs w:val="21"/>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val="0"/>
        <w:spacing w:beforeLines="0" w:afterLines="0" w:line="240" w:lineRule="auto"/>
        <w:ind w:firstLine="468" w:firstLineChars="200"/>
        <w:jc w:val="both"/>
        <w:textAlignment w:val="auto"/>
        <w:outlineLvl w:val="9"/>
        <w:rPr>
          <w:rFonts w:hint="eastAsia" w:ascii="仿宋_GB2312" w:hAnsi="仿宋_GB2312" w:eastAsia="仿宋_GB2312" w:cs="仿宋_GB2312"/>
          <w:szCs w:val="21"/>
          <w:lang w:val="en-US" w:eastAsia="zh-CN"/>
        </w:rPr>
      </w:pPr>
      <w:r>
        <w:rPr>
          <w:rFonts w:hint="eastAsia" w:ascii="仿宋_GB2312" w:hAnsi="仿宋_GB2312" w:eastAsia="仿宋_GB2312" w:cs="仿宋_GB2312"/>
          <w:snapToGrid w:val="0"/>
          <w:spacing w:val="12"/>
          <w:sz w:val="21"/>
          <w:szCs w:val="21"/>
          <w:u w:val="none"/>
          <w:lang w:bidi="ar"/>
        </w:rPr>
        <w:t>订购仅限</w:t>
      </w:r>
      <w:r>
        <w:rPr>
          <w:rFonts w:hint="eastAsia" w:ascii="仿宋_GB2312" w:hAnsi="仿宋_GB2312" w:eastAsia="仿宋_GB2312" w:cs="仿宋_GB2312"/>
          <w:snapToGrid w:val="0"/>
          <w:spacing w:val="12"/>
          <w:sz w:val="21"/>
          <w:szCs w:val="21"/>
          <w:lang w:eastAsia="zh-CN"/>
        </w:rPr>
        <w:t>卡</w:t>
      </w:r>
      <w:r>
        <w:rPr>
          <w:rFonts w:hint="eastAsia" w:ascii="仿宋_GB2312" w:hAnsi="仿宋_GB2312" w:eastAsia="仿宋_GB2312" w:cs="仿宋_GB2312"/>
          <w:kern w:val="2"/>
          <w:szCs w:val="21"/>
        </w:rPr>
        <w:t>片状态正常的主卡持卡人（信银卡、信金卡</w:t>
      </w:r>
      <w:r>
        <w:rPr>
          <w:rFonts w:hint="eastAsia" w:ascii="仿宋_GB2312" w:hAnsi="仿宋_GB2312" w:eastAsia="仿宋_GB2312" w:cs="仿宋_GB2312"/>
          <w:kern w:val="2"/>
          <w:szCs w:val="21"/>
          <w:lang w:eastAsia="zh-CN"/>
        </w:rPr>
        <w:t>、</w:t>
      </w:r>
      <w:r>
        <w:rPr>
          <w:rFonts w:hint="eastAsia" w:ascii="仿宋_GB2312" w:hAnsi="仿宋_GB2312" w:eastAsia="仿宋_GB2312" w:cs="仿宋_GB2312"/>
          <w:kern w:val="2"/>
          <w:szCs w:val="21"/>
          <w:lang w:val="en-US" w:eastAsia="zh-CN"/>
        </w:rPr>
        <w:t>公务卡、蓝卡、返利卡</w:t>
      </w:r>
      <w:r>
        <w:rPr>
          <w:rFonts w:hint="eastAsia" w:ascii="仿宋_GB2312" w:hAnsi="仿宋_GB2312" w:eastAsia="仿宋_GB2312" w:cs="仿宋_GB2312"/>
          <w:kern w:val="2"/>
          <w:szCs w:val="21"/>
        </w:rPr>
        <w:t>除外）</w:t>
      </w:r>
      <w:r>
        <w:rPr>
          <w:rFonts w:hint="eastAsia" w:ascii="仿宋_GB2312" w:hAnsi="仿宋_GB2312" w:eastAsia="仿宋_GB2312" w:cs="仿宋_GB2312"/>
          <w:snapToGrid w:val="0"/>
          <w:spacing w:val="12"/>
          <w:sz w:val="21"/>
          <w:szCs w:val="21"/>
          <w:u w:val="none"/>
          <w:lang w:val="en-US" w:eastAsia="zh-CN" w:bidi="ar"/>
        </w:rPr>
        <w:t>订购，</w:t>
      </w:r>
      <w:r>
        <w:rPr>
          <w:rFonts w:hint="eastAsia" w:ascii="仿宋_GB2312" w:hAnsi="仿宋_GB2312" w:eastAsia="仿宋_GB2312" w:cs="仿宋_GB2312"/>
          <w:snapToGrid w:val="0"/>
          <w:spacing w:val="12"/>
          <w:sz w:val="21"/>
          <w:szCs w:val="21"/>
        </w:rPr>
        <w:t>按持卡人为单位计收，并在产品服务有效期内对持卡人生效。</w:t>
      </w:r>
      <w:r>
        <w:rPr>
          <w:rFonts w:hint="eastAsia" w:ascii="仿宋_GB2312" w:hAnsi="仿宋_GB2312" w:eastAsia="仿宋_GB2312" w:cs="仿宋_GB2312"/>
          <w:szCs w:val="21"/>
        </w:rPr>
        <w:t>每位主卡持卡人（无论持有几张主卡）仅限</w:t>
      </w:r>
      <w:r>
        <w:rPr>
          <w:rFonts w:hint="eastAsia" w:ascii="仿宋_GB2312" w:hAnsi="仿宋_GB2312" w:eastAsia="仿宋_GB2312" w:cs="仿宋_GB2312"/>
          <w:szCs w:val="21"/>
          <w:lang w:val="en-US" w:eastAsia="zh-CN"/>
        </w:rPr>
        <w:t>订购</w:t>
      </w:r>
      <w:r>
        <w:rPr>
          <w:rFonts w:hint="eastAsia" w:ascii="仿宋_GB2312" w:hAnsi="仿宋_GB2312" w:eastAsia="仿宋_GB2312" w:cs="仿宋_GB2312"/>
          <w:szCs w:val="21"/>
        </w:rPr>
        <w:t>一份</w:t>
      </w:r>
      <w:r>
        <w:rPr>
          <w:rFonts w:hint="eastAsia" w:ascii="仿宋_GB2312" w:hAnsi="仿宋_GB2312" w:eastAsia="仿宋_GB2312" w:cs="仿宋_GB2312"/>
          <w:snapToGrid w:val="0"/>
          <w:spacing w:val="12"/>
          <w:sz w:val="21"/>
          <w:szCs w:val="21"/>
          <w:u w:val="none"/>
          <w:lang w:bidi="ar"/>
        </w:rPr>
        <w:t>“</w:t>
      </w:r>
      <w:r>
        <w:rPr>
          <w:rFonts w:hint="eastAsia" w:ascii="仿宋_GB2312" w:hAnsi="仿宋_GB2312" w:eastAsia="仿宋_GB2312" w:cs="仿宋_GB2312"/>
          <w:snapToGrid w:val="0"/>
          <w:spacing w:val="12"/>
          <w:sz w:val="21"/>
          <w:szCs w:val="21"/>
          <w:u w:val="none"/>
          <w:lang w:val="en-US" w:eastAsia="zh-CN" w:bidi="ar"/>
        </w:rPr>
        <w:t>悦悦还</w:t>
      </w:r>
      <w:r>
        <w:rPr>
          <w:rFonts w:hint="eastAsia" w:ascii="仿宋_GB2312" w:hAnsi="仿宋_GB2312" w:eastAsia="仿宋_GB2312" w:cs="仿宋_GB2312"/>
          <w:snapToGrid w:val="0"/>
          <w:spacing w:val="12"/>
          <w:sz w:val="21"/>
          <w:szCs w:val="21"/>
          <w:u w:val="none"/>
          <w:lang w:bidi="ar"/>
        </w:rPr>
        <w:t>”</w:t>
      </w:r>
      <w:r>
        <w:rPr>
          <w:rFonts w:hint="eastAsia" w:ascii="仿宋_GB2312" w:hAnsi="仿宋_GB2312" w:eastAsia="仿宋_GB2312" w:cs="仿宋_GB2312"/>
          <w:snapToGrid w:val="0"/>
          <w:spacing w:val="12"/>
          <w:sz w:val="21"/>
          <w:szCs w:val="21"/>
          <w:u w:val="none"/>
          <w:lang w:val="en-US" w:eastAsia="zh-CN" w:bidi="ar"/>
        </w:rPr>
        <w:t>产品</w:t>
      </w:r>
      <w:r>
        <w:rPr>
          <w:rFonts w:hint="eastAsia" w:ascii="仿宋_GB2312" w:hAnsi="仿宋_GB2312" w:eastAsia="仿宋_GB2312" w:cs="仿宋_GB2312"/>
          <w:szCs w:val="21"/>
        </w:rPr>
        <w:t>，若一位主卡持卡人</w:t>
      </w:r>
      <w:r>
        <w:rPr>
          <w:rFonts w:hint="eastAsia" w:ascii="仿宋_GB2312" w:hAnsi="仿宋_GB2312" w:eastAsia="仿宋_GB2312" w:cs="仿宋_GB2312"/>
          <w:szCs w:val="21"/>
          <w:lang w:val="en-US" w:eastAsia="zh-CN"/>
        </w:rPr>
        <w:t>订购</w:t>
      </w:r>
      <w:r>
        <w:rPr>
          <w:rFonts w:hint="eastAsia" w:ascii="仿宋_GB2312" w:hAnsi="仿宋_GB2312" w:eastAsia="仿宋_GB2312" w:cs="仿宋_GB2312"/>
          <w:szCs w:val="21"/>
        </w:rPr>
        <w:t>多份同款</w:t>
      </w:r>
      <w:r>
        <w:rPr>
          <w:rFonts w:hint="eastAsia" w:ascii="仿宋_GB2312" w:hAnsi="仿宋_GB2312" w:eastAsia="仿宋_GB2312" w:cs="仿宋_GB2312"/>
          <w:szCs w:val="21"/>
          <w:lang w:eastAsia="zh-CN"/>
        </w:rPr>
        <w:t>产品</w:t>
      </w:r>
      <w:r>
        <w:rPr>
          <w:rFonts w:hint="eastAsia" w:ascii="仿宋_GB2312" w:hAnsi="仿宋_GB2312" w:eastAsia="仿宋_GB2312" w:cs="仿宋_GB2312"/>
          <w:szCs w:val="21"/>
        </w:rPr>
        <w:t>服务也仅能享受一份</w:t>
      </w:r>
      <w:r>
        <w:rPr>
          <w:rFonts w:hint="eastAsia" w:ascii="仿宋_GB2312" w:hAnsi="仿宋_GB2312" w:eastAsia="仿宋_GB2312" w:cs="仿宋_GB2312"/>
          <w:szCs w:val="21"/>
          <w:lang w:eastAsia="zh-CN"/>
        </w:rPr>
        <w:t>产品</w:t>
      </w:r>
      <w:r>
        <w:rPr>
          <w:rFonts w:hint="eastAsia" w:ascii="仿宋_GB2312" w:hAnsi="仿宋_GB2312" w:eastAsia="仿宋_GB2312" w:cs="仿宋_GB2312"/>
          <w:szCs w:val="21"/>
        </w:rPr>
        <w:t>服务。</w:t>
      </w:r>
      <w:r>
        <w:rPr>
          <w:rFonts w:hint="eastAsia" w:ascii="仿宋_GB2312" w:hAnsi="仿宋_GB2312" w:eastAsia="仿宋_GB2312" w:cs="仿宋_GB2312"/>
          <w:szCs w:val="21"/>
          <w:lang w:val="en-US" w:eastAsia="zh-CN"/>
        </w:rPr>
        <w:t>本产品</w:t>
      </w:r>
      <w:r>
        <w:rPr>
          <w:rFonts w:hint="eastAsia" w:ascii="仿宋_GB2312" w:hAnsi="仿宋_GB2312" w:eastAsia="仿宋_GB2312" w:cs="仿宋_GB2312"/>
          <w:szCs w:val="21"/>
          <w:highlight w:val="none"/>
          <w:lang w:val="en-US" w:eastAsia="zh-CN"/>
        </w:rPr>
        <w:t>在2024年4月15日下架</w:t>
      </w:r>
      <w:r>
        <w:rPr>
          <w:rFonts w:hint="eastAsia" w:ascii="仿宋_GB2312" w:hAnsi="仿宋_GB2312" w:eastAsia="仿宋_GB2312" w:cs="仿宋_GB2312"/>
          <w:szCs w:val="21"/>
          <w:lang w:val="en-US" w:eastAsia="zh-CN"/>
        </w:rPr>
        <w:t>，不再接受订购。</w:t>
      </w:r>
    </w:p>
    <w:p>
      <w:pPr>
        <w:widowControl w:val="0"/>
        <w:numPr>
          <w:ilvl w:val="0"/>
          <w:numId w:val="0"/>
        </w:numPr>
        <w:snapToGrid w:val="0"/>
        <w:spacing w:beforeLines="0" w:afterLines="0" w:line="240" w:lineRule="auto"/>
        <w:ind w:firstLine="468" w:firstLineChars="200"/>
        <w:outlineLvl w:val="9"/>
        <w:rPr>
          <w:rFonts w:hint="eastAsia" w:ascii="仿宋_GB2312" w:hAnsi="仿宋_GB2312" w:eastAsia="仿宋_GB2312" w:cs="仿宋_GB2312"/>
          <w:snapToGrid w:val="0"/>
          <w:spacing w:val="12"/>
          <w:szCs w:val="21"/>
          <w:u w:val="none"/>
          <w:lang w:val="en-US" w:eastAsia="zh-CN" w:bidi="ar"/>
        </w:rPr>
      </w:pPr>
    </w:p>
    <w:p>
      <w:pPr>
        <w:widowControl/>
        <w:numPr>
          <w:ilvl w:val="0"/>
          <w:numId w:val="5"/>
        </w:numPr>
        <w:snapToGrid w:val="0"/>
        <w:spacing w:beforeLines="0" w:afterLines="0" w:line="240" w:lineRule="auto"/>
        <w:ind w:firstLine="470" w:firstLineChars="200"/>
        <w:outlineLvl w:val="9"/>
        <w:rPr>
          <w:rFonts w:hint="eastAsia" w:ascii="仿宋_GB2312" w:hAnsi="仿宋_GB2312" w:eastAsia="仿宋_GB2312" w:cs="仿宋_GB2312"/>
          <w:snapToGrid w:val="0"/>
          <w:spacing w:val="12"/>
          <w:szCs w:val="21"/>
          <w:u w:val="none"/>
          <w:lang w:val="en-US" w:eastAsia="zh-CN" w:bidi="ar"/>
        </w:rPr>
      </w:pPr>
      <w:r>
        <w:rPr>
          <w:rFonts w:hint="eastAsia" w:ascii="仿宋_GB2312" w:hAnsi="仿宋_GB2312" w:eastAsia="仿宋_GB2312" w:cs="仿宋_GB2312"/>
          <w:b/>
          <w:bCs/>
          <w:snapToGrid w:val="0"/>
          <w:spacing w:val="12"/>
          <w:sz w:val="21"/>
          <w:szCs w:val="21"/>
          <w:u w:val="none"/>
          <w:lang w:eastAsia="zh-CN" w:bidi="ar"/>
        </w:rPr>
        <w:t>“悦悦还”</w:t>
      </w:r>
      <w:r>
        <w:rPr>
          <w:rFonts w:hint="eastAsia" w:ascii="仿宋_GB2312" w:hAnsi="仿宋_GB2312" w:eastAsia="仿宋_GB2312" w:cs="仿宋_GB2312"/>
          <w:b/>
          <w:bCs/>
          <w:sz w:val="21"/>
          <w:szCs w:val="21"/>
          <w:highlight w:val="none"/>
          <w:lang w:val="en-US" w:eastAsia="zh-CN"/>
        </w:rPr>
        <w:t>增值服务</w:t>
      </w:r>
      <w:r>
        <w:rPr>
          <w:rFonts w:hint="eastAsia" w:ascii="仿宋_GB2312" w:hAnsi="仿宋_GB2312" w:eastAsia="仿宋_GB2312" w:cs="仿宋_GB2312"/>
          <w:b/>
          <w:bCs/>
          <w:sz w:val="21"/>
          <w:szCs w:val="21"/>
          <w:highlight w:val="none"/>
        </w:rPr>
        <w:t>产品</w:t>
      </w:r>
      <w:r>
        <w:rPr>
          <w:rFonts w:hint="eastAsia" w:ascii="仿宋_GB2312" w:hAnsi="仿宋_GB2312" w:eastAsia="仿宋_GB2312" w:cs="仿宋_GB2312"/>
          <w:b/>
          <w:bCs/>
          <w:snapToGrid w:val="0"/>
          <w:spacing w:val="12"/>
          <w:sz w:val="21"/>
          <w:szCs w:val="21"/>
          <w:lang w:val="en-US" w:eastAsia="zh-CN"/>
        </w:rPr>
        <w:t>自</w:t>
      </w:r>
      <w:r>
        <w:rPr>
          <w:rFonts w:hint="eastAsia" w:ascii="仿宋_GB2312" w:hAnsi="仿宋_GB2312" w:eastAsia="仿宋_GB2312" w:cs="仿宋_GB2312"/>
          <w:b/>
          <w:bCs/>
          <w:snapToGrid w:val="0"/>
          <w:spacing w:val="12"/>
          <w:sz w:val="21"/>
          <w:szCs w:val="21"/>
          <w:u w:val="none"/>
          <w:lang w:bidi="ar"/>
        </w:rPr>
        <w:t>持卡人</w:t>
      </w:r>
      <w:r>
        <w:rPr>
          <w:rFonts w:hint="eastAsia" w:ascii="仿宋_GB2312" w:hAnsi="仿宋_GB2312" w:eastAsia="仿宋_GB2312" w:cs="仿宋_GB2312"/>
          <w:b/>
          <w:bCs/>
          <w:snapToGrid w:val="0"/>
          <w:spacing w:val="12"/>
          <w:sz w:val="21"/>
          <w:szCs w:val="21"/>
          <w:u w:val="none"/>
          <w:lang w:val="en-US" w:eastAsia="zh-CN" w:bidi="ar"/>
        </w:rPr>
        <w:t>成功</w:t>
      </w:r>
      <w:r>
        <w:rPr>
          <w:rFonts w:hint="eastAsia" w:ascii="仿宋_GB2312" w:hAnsi="仿宋_GB2312" w:eastAsia="仿宋_GB2312" w:cs="仿宋_GB2312"/>
          <w:b/>
          <w:bCs/>
          <w:snapToGrid w:val="0"/>
          <w:spacing w:val="12"/>
          <w:sz w:val="21"/>
          <w:szCs w:val="21"/>
          <w:lang w:val="en-US" w:eastAsia="zh-CN"/>
        </w:rPr>
        <w:t>购买产品后的次日</w:t>
      </w:r>
      <w:r>
        <w:rPr>
          <w:rFonts w:hint="eastAsia" w:ascii="仿宋_GB2312" w:hAnsi="仿宋_GB2312" w:eastAsia="仿宋_GB2312" w:cs="仿宋_GB2312"/>
          <w:b/>
          <w:bCs/>
          <w:szCs w:val="21"/>
          <w:lang w:val="en-US" w:eastAsia="zh-CN"/>
        </w:rPr>
        <w:t>零点</w:t>
      </w:r>
      <w:r>
        <w:rPr>
          <w:rFonts w:hint="eastAsia" w:ascii="仿宋_GB2312" w:hAnsi="仿宋_GB2312" w:eastAsia="仿宋_GB2312" w:cs="仿宋_GB2312"/>
          <w:b/>
          <w:bCs/>
          <w:snapToGrid w:val="0"/>
          <w:spacing w:val="12"/>
          <w:sz w:val="21"/>
          <w:szCs w:val="21"/>
          <w:lang w:val="en-US" w:eastAsia="zh-CN"/>
        </w:rPr>
        <w:t>生效。</w:t>
      </w:r>
      <w:r>
        <w:rPr>
          <w:rFonts w:hint="eastAsia" w:ascii="仿宋_GB2312" w:hAnsi="仿宋_GB2312" w:eastAsia="仿宋_GB2312" w:cs="仿宋_GB2312"/>
          <w:b/>
          <w:bCs/>
          <w:snapToGrid w:val="0"/>
          <w:spacing w:val="12"/>
          <w:sz w:val="21"/>
          <w:szCs w:val="21"/>
          <w:u w:val="none"/>
          <w:lang w:bidi="ar"/>
        </w:rPr>
        <w:t>因产品</w:t>
      </w:r>
      <w:r>
        <w:rPr>
          <w:rFonts w:hint="eastAsia" w:ascii="仿宋_GB2312" w:hAnsi="仿宋_GB2312" w:eastAsia="仿宋_GB2312" w:cs="仿宋_GB2312"/>
          <w:b/>
          <w:bCs/>
          <w:snapToGrid w:val="0"/>
          <w:spacing w:val="12"/>
          <w:sz w:val="21"/>
          <w:szCs w:val="21"/>
          <w:u w:val="none"/>
          <w:lang w:val="en-US" w:eastAsia="zh-CN" w:bidi="ar"/>
        </w:rPr>
        <w:t>下架</w:t>
      </w:r>
      <w:r>
        <w:rPr>
          <w:rFonts w:hint="eastAsia" w:ascii="仿宋_GB2312" w:hAnsi="仿宋_GB2312" w:eastAsia="仿宋_GB2312" w:cs="仿宋_GB2312"/>
          <w:b/>
          <w:bCs/>
          <w:snapToGrid w:val="0"/>
          <w:spacing w:val="12"/>
          <w:sz w:val="21"/>
          <w:szCs w:val="21"/>
          <w:u w:val="none"/>
          <w:lang w:bidi="ar"/>
        </w:rPr>
        <w:t>，“悦悦还”增值服务产品到期后停止自动续期</w:t>
      </w:r>
      <w:r>
        <w:rPr>
          <w:rFonts w:hint="eastAsia" w:ascii="仿宋_GB2312" w:hAnsi="仿宋_GB2312" w:eastAsia="仿宋_GB2312" w:cs="仿宋_GB2312"/>
          <w:b/>
          <w:bCs/>
          <w:snapToGrid w:val="0"/>
          <w:spacing w:val="12"/>
          <w:sz w:val="21"/>
          <w:szCs w:val="21"/>
          <w:u w:val="none"/>
          <w:lang w:eastAsia="zh-CN" w:bidi="ar"/>
        </w:rPr>
        <w:t>、</w:t>
      </w:r>
      <w:r>
        <w:rPr>
          <w:rFonts w:hint="eastAsia" w:ascii="仿宋_GB2312" w:hAnsi="仿宋_GB2312" w:eastAsia="仿宋_GB2312" w:cs="仿宋_GB2312"/>
          <w:b/>
          <w:bCs/>
          <w:snapToGrid w:val="0"/>
          <w:spacing w:val="12"/>
          <w:sz w:val="21"/>
          <w:szCs w:val="21"/>
          <w:u w:val="none"/>
          <w:lang w:bidi="ar"/>
        </w:rPr>
        <w:t>不再接受续购</w:t>
      </w:r>
      <w:r>
        <w:rPr>
          <w:rFonts w:hint="eastAsia" w:ascii="仿宋_GB2312" w:hAnsi="仿宋_GB2312" w:eastAsia="仿宋_GB2312" w:cs="仿宋_GB2312"/>
          <w:b/>
          <w:bCs/>
          <w:snapToGrid w:val="0"/>
          <w:spacing w:val="12"/>
          <w:sz w:val="21"/>
          <w:szCs w:val="21"/>
          <w:u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firstLine="468" w:firstLineChars="200"/>
        <w:jc w:val="both"/>
        <w:textAlignment w:val="auto"/>
        <w:outlineLvl w:val="9"/>
        <w:rPr>
          <w:rFonts w:hint="eastAsia" w:ascii="仿宋_GB2312" w:hAnsi="仿宋_GB2312" w:eastAsia="仿宋_GB2312" w:cs="仿宋_GB2312"/>
          <w:snapToGrid w:val="0"/>
          <w:spacing w:val="12"/>
          <w:sz w:val="21"/>
          <w:szCs w:val="21"/>
          <w:u w:val="none"/>
          <w:lang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firstLine="468" w:firstLineChars="200"/>
        <w:jc w:val="both"/>
        <w:textAlignment w:val="auto"/>
        <w:outlineLvl w:val="9"/>
        <w:rPr>
          <w:rFonts w:hint="eastAsia" w:ascii="仿宋_GB2312" w:hAnsi="仿宋_GB2312" w:eastAsia="仿宋_GB2312" w:cs="仿宋_GB2312"/>
          <w:snapToGrid w:val="0"/>
          <w:spacing w:val="12"/>
          <w:sz w:val="21"/>
          <w:szCs w:val="21"/>
          <w:u w:val="none"/>
          <w:lang w:bidi="ar"/>
        </w:rPr>
      </w:pPr>
      <w:r>
        <w:rPr>
          <w:rFonts w:hint="eastAsia" w:ascii="仿宋_GB2312" w:hAnsi="仿宋_GB2312" w:eastAsia="仿宋_GB2312" w:cs="仿宋_GB2312"/>
          <w:snapToGrid w:val="0"/>
          <w:spacing w:val="12"/>
          <w:sz w:val="21"/>
          <w:szCs w:val="21"/>
          <w:u w:val="none"/>
          <w:lang w:val="en-US" w:eastAsia="zh-CN" w:bidi="ar"/>
        </w:rPr>
        <w:t>3.</w:t>
      </w:r>
      <w:r>
        <w:rPr>
          <w:rFonts w:hint="eastAsia" w:ascii="仿宋_GB2312" w:hAnsi="仿宋_GB2312" w:eastAsia="仿宋_GB2312" w:cs="仿宋_GB2312"/>
          <w:snapToGrid w:val="0"/>
          <w:spacing w:val="12"/>
          <w:sz w:val="21"/>
          <w:szCs w:val="21"/>
          <w:u w:val="none"/>
          <w:lang w:bidi="ar"/>
        </w:rPr>
        <w:t>所扣取的产品费用记入持卡人指定的信用卡对账单，</w:t>
      </w:r>
      <w:r>
        <w:rPr>
          <w:rFonts w:hint="eastAsia" w:ascii="仿宋_GB2312" w:hAnsi="仿宋_GB2312" w:eastAsia="仿宋_GB2312" w:cs="仿宋_GB2312"/>
          <w:b/>
          <w:bCs/>
          <w:snapToGrid w:val="0"/>
          <w:spacing w:val="12"/>
          <w:sz w:val="21"/>
          <w:szCs w:val="21"/>
          <w:u w:val="none"/>
          <w:lang w:val="en-US" w:eastAsia="zh-CN" w:bidi="ar"/>
        </w:rPr>
        <w:t>费用收取名称为：优选增值服务费（悦悦还），</w:t>
      </w:r>
      <w:r>
        <w:rPr>
          <w:rFonts w:hint="eastAsia" w:ascii="仿宋_GB2312" w:hAnsi="仿宋_GB2312" w:eastAsia="仿宋_GB2312" w:cs="仿宋_GB2312"/>
          <w:snapToGrid w:val="0"/>
          <w:spacing w:val="12"/>
          <w:sz w:val="21"/>
          <w:szCs w:val="21"/>
          <w:u w:val="none"/>
          <w:lang w:bidi="ar"/>
        </w:rPr>
        <w:t>由持卡人在账单显示的还款期内正常还款。</w:t>
      </w:r>
    </w:p>
    <w:p>
      <w:pPr>
        <w:pStyle w:val="4"/>
        <w:spacing w:line="240" w:lineRule="auto"/>
        <w:rPr>
          <w:rFonts w:hint="eastAsia" w:ascii="仿宋_GB2312" w:hAnsi="仿宋_GB2312" w:eastAsia="仿宋_GB2312" w:cs="仿宋_GB2312"/>
          <w:sz w:val="21"/>
          <w:szCs w:val="21"/>
        </w:rPr>
      </w:pPr>
    </w:p>
    <w:p>
      <w:pPr>
        <w:pStyle w:val="4"/>
        <w:numPr>
          <w:ilvl w:val="-1"/>
          <w:numId w:val="0"/>
        </w:numPr>
        <w:spacing w:line="240" w:lineRule="auto"/>
        <w:ind w:left="0" w:leftChars="0" w:firstLine="468" w:firstLineChars="200"/>
        <w:rPr>
          <w:rFonts w:hint="eastAsia" w:ascii="仿宋_GB2312" w:hAnsi="仿宋_GB2312" w:eastAsia="仿宋_GB2312" w:cs="仿宋_GB2312"/>
          <w:b/>
          <w:bCs/>
          <w:snapToGrid w:val="0"/>
          <w:spacing w:val="12"/>
          <w:sz w:val="21"/>
          <w:szCs w:val="21"/>
          <w:u w:val="none"/>
          <w:lang w:eastAsia="zh-CN" w:bidi="ar"/>
        </w:rPr>
      </w:pPr>
      <w:r>
        <w:rPr>
          <w:rFonts w:hint="eastAsia" w:ascii="仿宋_GB2312" w:hAnsi="仿宋_GB2312" w:eastAsia="仿宋_GB2312" w:cs="仿宋_GB2312"/>
          <w:b w:val="0"/>
          <w:bCs w:val="0"/>
          <w:snapToGrid w:val="0"/>
          <w:spacing w:val="12"/>
          <w:sz w:val="21"/>
          <w:szCs w:val="21"/>
          <w:u w:val="none"/>
          <w:lang w:val="en-US" w:eastAsia="zh-CN" w:bidi="ar"/>
        </w:rPr>
        <w:t>4.</w:t>
      </w:r>
      <w:r>
        <w:rPr>
          <w:rFonts w:hint="eastAsia" w:ascii="仿宋_GB2312" w:hAnsi="仿宋_GB2312" w:eastAsia="仿宋_GB2312" w:cs="仿宋_GB2312"/>
          <w:b w:val="0"/>
          <w:bCs w:val="0"/>
          <w:snapToGrid w:val="0"/>
          <w:spacing w:val="12"/>
          <w:sz w:val="21"/>
          <w:szCs w:val="21"/>
          <w:u w:val="none"/>
          <w:lang w:eastAsia="zh-CN" w:bidi="ar"/>
        </w:rPr>
        <w:t>“</w:t>
      </w:r>
      <w:r>
        <w:rPr>
          <w:rFonts w:hint="eastAsia" w:ascii="仿宋_GB2312" w:hAnsi="仿宋_GB2312" w:eastAsia="仿宋_GB2312" w:cs="仿宋_GB2312"/>
          <w:b w:val="0"/>
          <w:bCs w:val="0"/>
          <w:snapToGrid w:val="0"/>
          <w:spacing w:val="12"/>
          <w:sz w:val="21"/>
          <w:szCs w:val="21"/>
          <w:u w:val="none"/>
          <w:lang w:val="en-US" w:eastAsia="zh-CN" w:bidi="ar"/>
        </w:rPr>
        <w:t>悦悦还</w:t>
      </w:r>
      <w:r>
        <w:rPr>
          <w:rFonts w:hint="eastAsia" w:ascii="仿宋_GB2312" w:hAnsi="仿宋_GB2312" w:eastAsia="仿宋_GB2312" w:cs="仿宋_GB2312"/>
          <w:b w:val="0"/>
          <w:bCs w:val="0"/>
          <w:snapToGrid w:val="0"/>
          <w:spacing w:val="12"/>
          <w:sz w:val="21"/>
          <w:szCs w:val="21"/>
          <w:u w:val="none"/>
          <w:lang w:eastAsia="zh-CN" w:bidi="ar"/>
        </w:rPr>
        <w:t>”</w:t>
      </w:r>
      <w:r>
        <w:rPr>
          <w:rFonts w:hint="eastAsia" w:ascii="仿宋_GB2312" w:hAnsi="仿宋_GB2312" w:eastAsia="仿宋_GB2312" w:cs="仿宋_GB2312"/>
          <w:b w:val="0"/>
          <w:bCs w:val="0"/>
          <w:sz w:val="21"/>
          <w:szCs w:val="21"/>
          <w:highlight w:val="none"/>
          <w:lang w:val="en-US" w:eastAsia="zh-CN"/>
        </w:rPr>
        <w:t>增值服务</w:t>
      </w:r>
      <w:r>
        <w:rPr>
          <w:rFonts w:hint="eastAsia" w:ascii="仿宋_GB2312" w:hAnsi="仿宋_GB2312" w:eastAsia="仿宋_GB2312" w:cs="仿宋_GB2312"/>
          <w:b w:val="0"/>
          <w:bCs w:val="0"/>
          <w:sz w:val="21"/>
          <w:szCs w:val="21"/>
          <w:highlight w:val="none"/>
        </w:rPr>
        <w:t>产品</w:t>
      </w:r>
      <w:r>
        <w:rPr>
          <w:rFonts w:hint="eastAsia" w:ascii="仿宋_GB2312" w:hAnsi="仿宋_GB2312" w:eastAsia="仿宋_GB2312" w:cs="仿宋_GB2312"/>
          <w:b w:val="0"/>
          <w:bCs w:val="0"/>
          <w:snapToGrid w:val="0"/>
          <w:spacing w:val="12"/>
          <w:sz w:val="21"/>
          <w:szCs w:val="21"/>
          <w:u w:val="none"/>
          <w:lang w:eastAsia="zh-CN" w:bidi="ar"/>
        </w:rPr>
        <w:t>的费用及</w:t>
      </w:r>
      <w:r>
        <w:rPr>
          <w:rFonts w:hint="eastAsia" w:ascii="仿宋_GB2312" w:hAnsi="仿宋_GB2312" w:eastAsia="仿宋_GB2312" w:cs="仿宋_GB2312"/>
          <w:b/>
          <w:bCs/>
          <w:snapToGrid w:val="0"/>
          <w:spacing w:val="12"/>
          <w:sz w:val="21"/>
          <w:szCs w:val="21"/>
          <w:u w:val="none"/>
          <w:lang w:eastAsia="zh-CN" w:bidi="ar"/>
        </w:rPr>
        <w:t>资格条件等，以持卡人办理页面显示为准。</w:t>
      </w:r>
    </w:p>
    <w:p>
      <w:pPr>
        <w:pStyle w:val="4"/>
        <w:numPr>
          <w:ilvl w:val="-1"/>
          <w:numId w:val="0"/>
        </w:numPr>
        <w:spacing w:line="240" w:lineRule="auto"/>
        <w:ind w:left="420" w:leftChars="200" w:firstLine="0" w:firstLineChars="0"/>
        <w:rPr>
          <w:rFonts w:hint="eastAsia" w:ascii="仿宋_GB2312" w:hAnsi="仿宋_GB2312" w:eastAsia="仿宋_GB2312" w:cs="仿宋_GB2312"/>
          <w:snapToGrid w:val="0"/>
          <w:spacing w:val="12"/>
          <w:sz w:val="21"/>
          <w:szCs w:val="21"/>
          <w:u w:val="none"/>
          <w:lang w:eastAsia="zh-CN" w:bidi="ar"/>
        </w:rPr>
      </w:pPr>
    </w:p>
    <w:p>
      <w:pPr>
        <w:numPr>
          <w:ilvl w:val="0"/>
          <w:numId w:val="3"/>
        </w:numPr>
        <w:shd w:val="clear"/>
        <w:snapToGrid w:val="0"/>
        <w:spacing w:beforeLines="0" w:afterLines="0" w:line="240" w:lineRule="auto"/>
        <w:ind w:firstLine="470" w:firstLineChars="200"/>
        <w:jc w:val="both"/>
        <w:textAlignment w:val="auto"/>
        <w:outlineLvl w:val="9"/>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退订规则</w:t>
      </w:r>
    </w:p>
    <w:p>
      <w:pPr>
        <w:widowControl/>
        <w:numPr>
          <w:ilvl w:val="0"/>
          <w:numId w:val="0"/>
        </w:numPr>
        <w:snapToGrid w:val="0"/>
        <w:spacing w:beforeLines="0" w:afterLines="0" w:line="240" w:lineRule="auto"/>
        <w:ind w:firstLine="470" w:firstLineChars="200"/>
        <w:jc w:val="left"/>
        <w:outlineLvl w:val="9"/>
        <w:rPr>
          <w:rFonts w:hint="eastAsia" w:ascii="仿宋_GB2312" w:hAnsi="仿宋_GB2312" w:eastAsia="仿宋_GB2312" w:cs="仿宋_GB2312"/>
          <w:b/>
          <w:bCs/>
          <w:snapToGrid w:val="0"/>
          <w:spacing w:val="12"/>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持卡人可拔打卡中心客服热线</w:t>
      </w:r>
      <w:r>
        <w:rPr>
          <w:rFonts w:hint="eastAsia" w:ascii="仿宋_GB2312" w:hAnsi="仿宋_GB2312" w:eastAsia="仿宋_GB2312" w:cs="仿宋_GB2312"/>
          <w:b/>
          <w:bCs/>
          <w:snapToGrid w:val="0"/>
          <w:spacing w:val="12"/>
          <w:kern w:val="2"/>
          <w:sz w:val="21"/>
          <w:szCs w:val="21"/>
          <w:u w:val="none"/>
          <w:lang w:bidi="ar"/>
        </w:rPr>
        <w:t>40088-95558</w:t>
      </w:r>
      <w:r>
        <w:rPr>
          <w:rFonts w:hint="eastAsia" w:ascii="仿宋_GB2312" w:hAnsi="仿宋_GB2312" w:eastAsia="仿宋_GB2312" w:cs="仿宋_GB2312"/>
          <w:b/>
          <w:bCs/>
          <w:snapToGrid w:val="0"/>
          <w:spacing w:val="12"/>
          <w:kern w:val="2"/>
          <w:sz w:val="21"/>
          <w:szCs w:val="21"/>
          <w:u w:val="none"/>
          <w:lang w:val="en-US" w:eastAsia="zh-CN" w:bidi="ar"/>
        </w:rPr>
        <w:t>进行产品咨询和产品退订，退订实时生效，</w:t>
      </w:r>
      <w:r>
        <w:rPr>
          <w:rFonts w:hint="eastAsia" w:ascii="仿宋_GB2312" w:hAnsi="仿宋_GB2312" w:eastAsia="仿宋_GB2312" w:cs="仿宋_GB2312"/>
          <w:b/>
          <w:bCs/>
          <w:snapToGrid w:val="0"/>
          <w:spacing w:val="12"/>
          <w:szCs w:val="21"/>
          <w:u w:val="none"/>
          <w:lang w:val="en-US" w:eastAsia="zh-CN" w:bidi="ar"/>
        </w:rPr>
        <w:t>若持卡人在服务有效期届满前退订，已发放优惠券的服务费不予退还，未发放的优惠券将按比例退还服务费，退费金额及时间以实际到账为准。</w:t>
      </w:r>
    </w:p>
    <w:p>
      <w:pPr>
        <w:widowControl/>
        <w:numPr>
          <w:ilvl w:val="0"/>
          <w:numId w:val="0"/>
        </w:numPr>
        <w:snapToGrid w:val="0"/>
        <w:spacing w:beforeLines="0" w:afterLines="0" w:line="240" w:lineRule="auto"/>
        <w:ind w:firstLine="470" w:firstLineChars="200"/>
        <w:jc w:val="left"/>
        <w:outlineLvl w:val="9"/>
        <w:rPr>
          <w:rFonts w:hint="eastAsia" w:ascii="仿宋_GB2312" w:hAnsi="仿宋_GB2312" w:eastAsia="仿宋_GB2312" w:cs="仿宋_GB2312"/>
          <w:b/>
          <w:bCs/>
          <w:snapToGrid w:val="0"/>
          <w:spacing w:val="12"/>
          <w:szCs w:val="21"/>
          <w:u w:val="none"/>
          <w:lang w:val="en-US" w:eastAsia="zh-CN" w:bidi="ar"/>
        </w:rPr>
      </w:pPr>
      <w:r>
        <w:rPr>
          <w:rFonts w:hint="eastAsia" w:ascii="仿宋_GB2312" w:hAnsi="仿宋_GB2312" w:eastAsia="仿宋_GB2312" w:cs="仿宋_GB2312"/>
          <w:b/>
          <w:bCs/>
          <w:snapToGrid w:val="0"/>
          <w:spacing w:val="12"/>
          <w:szCs w:val="21"/>
          <w:u w:val="none"/>
          <w:lang w:val="en-US" w:eastAsia="zh-CN" w:bidi="ar"/>
        </w:rPr>
        <w:t>举例：若客户购买了“悦悦还”B产品，退订时已发放优惠券为2张，剩余10张优惠券未发放，可退金额为10张*每张优惠券可退服务费5元=50元。</w:t>
      </w:r>
    </w:p>
    <w:p>
      <w:pPr>
        <w:numPr>
          <w:ilvl w:val="0"/>
          <w:numId w:val="0"/>
        </w:numPr>
        <w:shd w:val="clear"/>
        <w:snapToGrid w:val="0"/>
        <w:spacing w:beforeLines="0" w:afterLines="0" w:line="240" w:lineRule="auto"/>
        <w:ind w:firstLine="0" w:firstLineChars="0"/>
        <w:jc w:val="both"/>
        <w:textAlignment w:val="auto"/>
        <w:outlineLvl w:val="9"/>
        <w:rPr>
          <w:rFonts w:hint="default" w:ascii="仿宋_GB2312" w:hAnsi="仿宋_GB2312" w:eastAsia="仿宋_GB2312" w:cs="仿宋_GB2312"/>
          <w:snapToGrid w:val="0"/>
          <w:spacing w:val="12"/>
          <w:szCs w:val="21"/>
          <w:lang w:val="en-US" w:eastAsia="zh-CN" w:bidi="ar"/>
        </w:rPr>
      </w:pPr>
    </w:p>
    <w:p>
      <w:pPr>
        <w:pStyle w:val="4"/>
        <w:numPr>
          <w:ilvl w:val="-1"/>
          <w:numId w:val="0"/>
        </w:numPr>
        <w:spacing w:line="240" w:lineRule="auto"/>
        <w:ind w:left="0" w:leftChars="0" w:firstLine="0" w:firstLineChars="0"/>
        <w:rPr>
          <w:rFonts w:hint="eastAsia" w:ascii="仿宋_GB2312" w:hAnsi="仿宋_GB2312" w:eastAsia="仿宋_GB2312" w:cs="仿宋_GB2312"/>
          <w:sz w:val="21"/>
          <w:szCs w:val="21"/>
          <w:lang w:val="en-US" w:eastAsia="zh-CN"/>
        </w:rPr>
      </w:pPr>
    </w:p>
    <w:p>
      <w:pPr>
        <w:pStyle w:val="4"/>
        <w:numPr>
          <w:ilvl w:val="-1"/>
          <w:numId w:val="0"/>
        </w:numPr>
        <w:spacing w:line="240" w:lineRule="auto"/>
        <w:ind w:left="0" w:leftChars="0" w:right="102" w:firstLine="470" w:firstLineChars="200"/>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四、优惠券规则</w:t>
      </w:r>
    </w:p>
    <w:p>
      <w:pPr>
        <w:widowControl/>
        <w:numPr>
          <w:ilvl w:val="0"/>
          <w:numId w:val="0"/>
        </w:numPr>
        <w:snapToGrid w:val="0"/>
        <w:spacing w:beforeLines="0" w:afterLines="0" w:line="240" w:lineRule="auto"/>
        <w:ind w:firstLine="470" w:firstLineChars="200"/>
        <w:jc w:val="both"/>
        <w:outlineLvl w:val="9"/>
        <w:rPr>
          <w:rFonts w:hint="default"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（1）还款券</w:t>
      </w:r>
    </w:p>
    <w:p>
      <w:pPr>
        <w:widowControl/>
        <w:numPr>
          <w:ilvl w:val="0"/>
          <w:numId w:val="0"/>
        </w:numPr>
        <w:snapToGrid w:val="0"/>
        <w:spacing w:beforeLines="0" w:afterLines="0" w:line="240" w:lineRule="auto"/>
        <w:ind w:firstLine="470" w:firstLineChars="200"/>
        <w:jc w:val="both"/>
        <w:outlineLvl w:val="9"/>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1.还款券仅限持卡人在动卡空间APP上使用我行借记账户（含电子II类户）通过动卡空间APP主动还款时使用，不支持自动还款时自动抵扣</w:t>
      </w:r>
      <w:r>
        <w:rPr>
          <w:rFonts w:hint="eastAsia" w:ascii="仿宋_GB2312" w:hAnsi="仿宋_GB2312" w:eastAsia="仿宋_GB2312" w:cs="仿宋_GB2312"/>
          <w:b/>
          <w:bCs/>
          <w:snapToGrid w:val="0"/>
          <w:spacing w:val="12"/>
          <w:sz w:val="21"/>
          <w:szCs w:val="21"/>
          <w:u w:val="none"/>
          <w:lang w:bidi="ar"/>
        </w:rPr>
        <w:t>。</w:t>
      </w:r>
    </w:p>
    <w:p>
      <w:pPr>
        <w:widowControl/>
        <w:numPr>
          <w:ilvl w:val="0"/>
          <w:numId w:val="0"/>
        </w:numPr>
        <w:snapToGrid w:val="0"/>
        <w:spacing w:beforeLines="0" w:afterLines="0" w:line="240" w:lineRule="auto"/>
        <w:ind w:firstLine="470" w:firstLineChars="200"/>
        <w:jc w:val="both"/>
        <w:outlineLvl w:val="9"/>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2.还款券设置单笔最低还款额限制，5元还款券需单卡</w:t>
      </w:r>
      <w:r>
        <w:rPr>
          <w:rFonts w:hint="eastAsia" w:ascii="仿宋_GB2312" w:hAnsi="仿宋_GB2312" w:eastAsia="仿宋_GB2312" w:cs="仿宋_GB2312"/>
          <w:b/>
          <w:bCs/>
          <w:snapToGrid w:val="0"/>
          <w:color w:val="auto"/>
          <w:spacing w:val="12"/>
          <w:sz w:val="21"/>
          <w:szCs w:val="21"/>
          <w:u w:val="none"/>
          <w:lang w:val="en-US" w:eastAsia="zh-CN" w:bidi="ar"/>
        </w:rPr>
        <w:t>已出账单金额和</w:t>
      </w:r>
      <w:r>
        <w:rPr>
          <w:rFonts w:hint="eastAsia" w:ascii="仿宋_GB2312" w:hAnsi="仿宋_GB2312" w:eastAsia="仿宋_GB2312" w:cs="仿宋_GB2312"/>
          <w:b/>
          <w:bCs/>
          <w:snapToGrid w:val="0"/>
          <w:spacing w:val="12"/>
          <w:sz w:val="21"/>
          <w:szCs w:val="21"/>
          <w:u w:val="none"/>
          <w:lang w:val="en-US" w:eastAsia="zh-CN" w:bidi="ar"/>
        </w:rPr>
        <w:t>还款金额均≥100元、10元还款券需单卡</w:t>
      </w:r>
      <w:r>
        <w:rPr>
          <w:rFonts w:hint="eastAsia" w:ascii="仿宋_GB2312" w:hAnsi="仿宋_GB2312" w:eastAsia="仿宋_GB2312" w:cs="仿宋_GB2312"/>
          <w:b/>
          <w:bCs/>
          <w:snapToGrid w:val="0"/>
          <w:color w:val="auto"/>
          <w:spacing w:val="12"/>
          <w:sz w:val="21"/>
          <w:szCs w:val="21"/>
          <w:u w:val="none"/>
          <w:lang w:val="en-US" w:eastAsia="zh-CN" w:bidi="ar"/>
        </w:rPr>
        <w:t>已出账单金额和</w:t>
      </w:r>
      <w:r>
        <w:rPr>
          <w:rFonts w:hint="eastAsia" w:ascii="仿宋_GB2312" w:hAnsi="仿宋_GB2312" w:eastAsia="仿宋_GB2312" w:cs="仿宋_GB2312"/>
          <w:b/>
          <w:bCs/>
          <w:snapToGrid w:val="0"/>
          <w:spacing w:val="12"/>
          <w:sz w:val="21"/>
          <w:szCs w:val="21"/>
          <w:u w:val="none"/>
          <w:lang w:val="en-US" w:eastAsia="zh-CN" w:bidi="ar"/>
        </w:rPr>
        <w:t>还款金额均≥200元、20元还款券需单卡</w:t>
      </w:r>
      <w:r>
        <w:rPr>
          <w:rFonts w:hint="eastAsia" w:ascii="仿宋_GB2312" w:hAnsi="仿宋_GB2312" w:eastAsia="仿宋_GB2312" w:cs="仿宋_GB2312"/>
          <w:b/>
          <w:bCs/>
          <w:snapToGrid w:val="0"/>
          <w:color w:val="auto"/>
          <w:spacing w:val="12"/>
          <w:sz w:val="21"/>
          <w:szCs w:val="21"/>
          <w:u w:val="none"/>
          <w:lang w:val="en-US" w:eastAsia="zh-CN" w:bidi="ar"/>
        </w:rPr>
        <w:t>已出账单金额和</w:t>
      </w:r>
      <w:r>
        <w:rPr>
          <w:rFonts w:hint="eastAsia" w:ascii="仿宋_GB2312" w:hAnsi="仿宋_GB2312" w:eastAsia="仿宋_GB2312" w:cs="仿宋_GB2312"/>
          <w:b/>
          <w:bCs/>
          <w:snapToGrid w:val="0"/>
          <w:spacing w:val="12"/>
          <w:sz w:val="21"/>
          <w:szCs w:val="21"/>
          <w:u w:val="none"/>
          <w:lang w:val="en-US" w:eastAsia="zh-CN" w:bidi="ar"/>
        </w:rPr>
        <w:t>还款金额均≥400元</w:t>
      </w:r>
      <w:r>
        <w:rPr>
          <w:rFonts w:hint="eastAsia" w:ascii="仿宋_GB2312" w:hAnsi="仿宋_GB2312" w:eastAsia="仿宋_GB2312" w:cs="仿宋_GB2312"/>
          <w:b/>
          <w:bCs/>
          <w:snapToGrid w:val="0"/>
          <w:spacing w:val="12"/>
          <w:sz w:val="21"/>
          <w:szCs w:val="21"/>
          <w:u w:val="none"/>
          <w:lang w:bidi="ar"/>
        </w:rPr>
        <w:t>。</w:t>
      </w:r>
    </w:p>
    <w:p>
      <w:pPr>
        <w:widowControl/>
        <w:numPr>
          <w:ilvl w:val="0"/>
          <w:numId w:val="0"/>
        </w:numPr>
        <w:snapToGrid w:val="0"/>
        <w:spacing w:beforeLines="0" w:afterLines="0" w:line="240" w:lineRule="auto"/>
        <w:ind w:firstLine="470" w:firstLineChars="200"/>
        <w:jc w:val="both"/>
        <w:outlineLvl w:val="9"/>
        <w:rPr>
          <w:rFonts w:hint="eastAsia" w:ascii="仿宋_GB2312" w:hAnsi="仿宋_GB2312" w:eastAsia="仿宋_GB2312" w:cs="仿宋_GB2312"/>
          <w:b/>
          <w:bCs/>
          <w:snapToGrid w:val="0"/>
          <w:spacing w:val="12"/>
          <w:sz w:val="21"/>
          <w:szCs w:val="21"/>
          <w:u w:val="none"/>
          <w:lang w:bidi="ar"/>
        </w:rPr>
      </w:pPr>
      <w:r>
        <w:rPr>
          <w:rFonts w:hint="eastAsia" w:ascii="仿宋_GB2312" w:hAnsi="仿宋_GB2312" w:eastAsia="仿宋_GB2312" w:cs="仿宋_GB2312"/>
          <w:b/>
          <w:bCs/>
          <w:snapToGrid w:val="0"/>
          <w:spacing w:val="12"/>
          <w:sz w:val="21"/>
          <w:szCs w:val="21"/>
          <w:u w:val="none"/>
          <w:lang w:val="en-US" w:eastAsia="zh-CN" w:bidi="ar"/>
        </w:rPr>
        <w:t>3.还款券按月发放，以具体发放时间为准，需持卡人自行至指定路径（动卡空间APP-个人中心-我的优惠券-领券中心）领取，还款券领取时效为7天，自卡中心发放还款券之日起开始计算，持卡人需关注动卡空间APP的消息通知及时领取。还款券自领取后使用有效期30天，以还款券具体显示日期为准。如持卡人未在有效期内领取及使用还款券，则视为自动放弃，不予补发</w:t>
      </w:r>
      <w:r>
        <w:rPr>
          <w:rFonts w:hint="eastAsia" w:ascii="仿宋_GB2312" w:hAnsi="仿宋_GB2312" w:eastAsia="仿宋_GB2312" w:cs="仿宋_GB2312"/>
          <w:b/>
          <w:bCs/>
          <w:snapToGrid w:val="0"/>
          <w:spacing w:val="12"/>
          <w:sz w:val="21"/>
          <w:szCs w:val="21"/>
          <w:u w:val="none"/>
          <w:lang w:bidi="ar"/>
        </w:rPr>
        <w:t>。</w:t>
      </w:r>
    </w:p>
    <w:p>
      <w:pPr>
        <w:pStyle w:val="4"/>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4.本细则中所述天数均为自然日。</w:t>
      </w:r>
    </w:p>
    <w:p>
      <w:pPr>
        <w:widowControl/>
        <w:numPr>
          <w:ilvl w:val="0"/>
          <w:numId w:val="0"/>
        </w:numPr>
        <w:snapToGrid w:val="0"/>
        <w:spacing w:beforeLines="0" w:afterLines="0" w:line="240" w:lineRule="auto"/>
        <w:ind w:firstLine="470" w:firstLineChars="200"/>
        <w:jc w:val="both"/>
        <w:outlineLvl w:val="9"/>
        <w:rPr>
          <w:rFonts w:hint="default"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（2）支付券</w:t>
      </w:r>
    </w:p>
    <w:p>
      <w:pPr>
        <w:widowControl/>
        <w:numPr>
          <w:ilvl w:val="0"/>
          <w:numId w:val="0"/>
        </w:numPr>
        <w:snapToGrid w:val="0"/>
        <w:spacing w:beforeLines="0" w:afterLines="0" w:line="240" w:lineRule="auto"/>
        <w:ind w:firstLine="470" w:firstLineChars="200"/>
        <w:jc w:val="both"/>
        <w:outlineLvl w:val="9"/>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1.支付券仅限持卡人在动卡空间APP上使用信收付</w:t>
      </w:r>
      <w:r>
        <w:rPr>
          <w:rFonts w:hint="eastAsia" w:ascii="仿宋_GB2312" w:hAnsi="仿宋_GB2312" w:eastAsia="仿宋_GB2312" w:cs="仿宋_GB2312"/>
          <w:b/>
          <w:bCs/>
          <w:snapToGrid w:val="0"/>
          <w:spacing w:val="12"/>
          <w:sz w:val="21"/>
          <w:szCs w:val="21"/>
          <w:u w:val="none"/>
          <w:lang w:val="en-US" w:eastAsia="zh-CN" w:bidi="ar"/>
        </w:rPr>
        <w:t>手动勾选</w:t>
      </w:r>
      <w:r>
        <w:rPr>
          <w:rFonts w:hint="eastAsia" w:ascii="仿宋_GB2312" w:hAnsi="仿宋_GB2312" w:eastAsia="仿宋_GB2312" w:cs="仿宋_GB2312"/>
          <w:b/>
          <w:bCs/>
          <w:snapToGrid w:val="0"/>
          <w:spacing w:val="12"/>
          <w:sz w:val="21"/>
          <w:szCs w:val="21"/>
          <w:u w:val="none"/>
          <w:lang w:val="en-US" w:eastAsia="zh-CN" w:bidi="ar"/>
        </w:rPr>
        <w:t>支付时使用</w:t>
      </w:r>
      <w:r>
        <w:rPr>
          <w:rFonts w:hint="eastAsia" w:ascii="仿宋_GB2312" w:hAnsi="仿宋_GB2312" w:eastAsia="仿宋_GB2312" w:cs="仿宋_GB2312"/>
          <w:b/>
          <w:bCs/>
          <w:snapToGrid w:val="0"/>
          <w:spacing w:val="12"/>
          <w:sz w:val="21"/>
          <w:szCs w:val="21"/>
          <w:u w:val="none"/>
          <w:lang w:bidi="ar"/>
        </w:rPr>
        <w:t>。</w:t>
      </w:r>
    </w:p>
    <w:p>
      <w:pPr>
        <w:widowControl/>
        <w:numPr>
          <w:ilvl w:val="0"/>
          <w:numId w:val="0"/>
        </w:numPr>
        <w:snapToGrid w:val="0"/>
        <w:spacing w:beforeLines="0" w:afterLines="0" w:line="240" w:lineRule="auto"/>
        <w:ind w:firstLine="470" w:firstLineChars="200"/>
        <w:jc w:val="both"/>
        <w:outlineLvl w:val="9"/>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2.支付券设置单笔最低消费金额限制，5元支付券须单笔支付金额≥30元、10元支付券须单笔支付金额≥50元、20元支付券须单笔支付金额≥100元</w:t>
      </w:r>
      <w:r>
        <w:rPr>
          <w:rFonts w:hint="eastAsia" w:ascii="仿宋_GB2312" w:hAnsi="仿宋_GB2312" w:eastAsia="仿宋_GB2312" w:cs="仿宋_GB2312"/>
          <w:b/>
          <w:bCs/>
          <w:snapToGrid w:val="0"/>
          <w:spacing w:val="12"/>
          <w:sz w:val="21"/>
          <w:szCs w:val="21"/>
          <w:u w:val="none"/>
          <w:lang w:bidi="ar"/>
        </w:rPr>
        <w:t>。</w:t>
      </w:r>
    </w:p>
    <w:p>
      <w:pPr>
        <w:widowControl/>
        <w:numPr>
          <w:ilvl w:val="0"/>
          <w:numId w:val="0"/>
        </w:numPr>
        <w:snapToGrid w:val="0"/>
        <w:spacing w:beforeLines="0" w:afterLines="0" w:line="240" w:lineRule="auto"/>
        <w:ind w:firstLine="470" w:firstLineChars="200"/>
        <w:jc w:val="both"/>
        <w:outlineLvl w:val="9"/>
        <w:rPr>
          <w:rFonts w:hint="eastAsia" w:ascii="仿宋_GB2312" w:hAnsi="仿宋_GB2312" w:eastAsia="仿宋_GB2312" w:cs="仿宋_GB2312"/>
          <w:b/>
          <w:bCs/>
          <w:snapToGrid w:val="0"/>
          <w:spacing w:val="12"/>
          <w:sz w:val="21"/>
          <w:szCs w:val="21"/>
          <w:u w:val="none"/>
          <w:lang w:bidi="ar"/>
        </w:rPr>
      </w:pPr>
      <w:r>
        <w:rPr>
          <w:rFonts w:hint="eastAsia" w:ascii="仿宋_GB2312" w:hAnsi="仿宋_GB2312" w:eastAsia="仿宋_GB2312" w:cs="仿宋_GB2312"/>
          <w:b/>
          <w:bCs/>
          <w:snapToGrid w:val="0"/>
          <w:spacing w:val="12"/>
          <w:sz w:val="21"/>
          <w:szCs w:val="21"/>
          <w:u w:val="none"/>
          <w:lang w:val="en-US" w:eastAsia="zh-CN" w:bidi="ar"/>
        </w:rPr>
        <w:t>3.支付券按月发放，以具体发放时间为准，持卡人可自行至指定路径（动卡空间APP-个人中心-我的优惠券）查看，自</w:t>
      </w:r>
      <w:bookmarkStart w:id="0" w:name="_GoBack"/>
      <w:bookmarkEnd w:id="0"/>
      <w:r>
        <w:rPr>
          <w:rFonts w:hint="eastAsia" w:ascii="仿宋_GB2312" w:hAnsi="仿宋_GB2312" w:eastAsia="仿宋_GB2312" w:cs="仿宋_GB2312"/>
          <w:b/>
          <w:bCs/>
          <w:snapToGrid w:val="0"/>
          <w:spacing w:val="12"/>
          <w:sz w:val="21"/>
          <w:szCs w:val="21"/>
          <w:u w:val="none"/>
          <w:lang w:val="en-US" w:eastAsia="zh-CN" w:bidi="ar"/>
        </w:rPr>
        <w:t>卡中心发放支付券之日起开始计算，持卡人可关注动卡空间APP的消息通知及时使用。支付券自发放后使用有效期30天，以支付券具体显示日期为准。如持卡人未在有效期内使用支付券，则视为自动放弃，不予补发</w:t>
      </w:r>
      <w:r>
        <w:rPr>
          <w:rFonts w:hint="eastAsia" w:ascii="仿宋_GB2312" w:hAnsi="仿宋_GB2312" w:eastAsia="仿宋_GB2312" w:cs="仿宋_GB2312"/>
          <w:b/>
          <w:bCs/>
          <w:snapToGrid w:val="0"/>
          <w:spacing w:val="12"/>
          <w:sz w:val="21"/>
          <w:szCs w:val="21"/>
          <w:u w:val="none"/>
          <w:lang w:bidi="ar"/>
        </w:rPr>
        <w:t>。</w:t>
      </w:r>
    </w:p>
    <w:p>
      <w:pPr>
        <w:pStyle w:val="4"/>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4.本细则中所述天数均为自然日。</w:t>
      </w:r>
    </w:p>
    <w:p>
      <w:pPr>
        <w:pStyle w:val="4"/>
        <w:numPr>
          <w:ilvl w:val="-1"/>
          <w:numId w:val="0"/>
        </w:numPr>
        <w:spacing w:line="240" w:lineRule="auto"/>
        <w:ind w:left="0" w:leftChars="0" w:firstLine="0" w:firstLineChars="0"/>
        <w:rPr>
          <w:rFonts w:hint="eastAsia" w:ascii="仿宋_GB2312" w:hAnsi="仿宋_GB2312" w:eastAsia="仿宋_GB2312" w:cs="仿宋_GB2312"/>
          <w:sz w:val="21"/>
          <w:szCs w:val="21"/>
          <w:lang w:val="en-US" w:eastAsia="zh-CN"/>
        </w:rPr>
      </w:pPr>
    </w:p>
    <w:p>
      <w:pPr>
        <w:pStyle w:val="4"/>
        <w:numPr>
          <w:ilvl w:val="-1"/>
          <w:numId w:val="0"/>
        </w:numPr>
        <w:spacing w:line="240" w:lineRule="auto"/>
        <w:ind w:left="0" w:leftChars="0" w:firstLine="0" w:firstLineChars="0"/>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val="0"/>
        <w:bidi w:val="0"/>
        <w:spacing w:line="240" w:lineRule="auto"/>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 xml:space="preserve">    </w:t>
      </w:r>
      <w:r>
        <w:rPr>
          <w:rFonts w:hint="eastAsia" w:ascii="仿宋_GB2312" w:hAnsi="仿宋_GB2312" w:eastAsia="仿宋_GB2312" w:cs="仿宋_GB2312"/>
          <w:b/>
          <w:bCs/>
          <w:color w:val="auto"/>
          <w:szCs w:val="21"/>
          <w:lang w:val="en-US" w:eastAsia="zh-CN"/>
        </w:rPr>
        <w:t>五</w:t>
      </w:r>
      <w:r>
        <w:rPr>
          <w:rFonts w:hint="eastAsia" w:ascii="仿宋_GB2312" w:hAnsi="仿宋_GB2312" w:eastAsia="仿宋_GB2312" w:cs="仿宋_GB2312"/>
          <w:b/>
          <w:bCs/>
          <w:color w:val="auto"/>
          <w:szCs w:val="21"/>
        </w:rPr>
        <w:t xml:space="preserve">、其他说明 </w:t>
      </w:r>
    </w:p>
    <w:p>
      <w:pPr>
        <w:keepNext w:val="0"/>
        <w:keepLines w:val="0"/>
        <w:pageBreakBefore w:val="0"/>
        <w:widowControl w:val="0"/>
        <w:numPr>
          <w:ilvl w:val="-1"/>
          <w:numId w:val="0"/>
        </w:numPr>
        <w:kinsoku/>
        <w:wordWrap/>
        <w:overflowPunct/>
        <w:topLinePunct w:val="0"/>
        <w:autoSpaceDE/>
        <w:autoSpaceDN w:val="0"/>
        <w:bidi w:val="0"/>
        <w:adjustRightInd/>
        <w:spacing w:line="240" w:lineRule="auto"/>
        <w:ind w:firstLine="422" w:firstLineChars="200"/>
        <w:textAlignment w:val="auto"/>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lang w:val="en-US" w:eastAsia="zh-CN"/>
        </w:rPr>
        <w:t>1.</w:t>
      </w:r>
      <w:r>
        <w:rPr>
          <w:rFonts w:hint="eastAsia" w:ascii="仿宋_GB2312" w:hAnsi="仿宋_GB2312" w:eastAsia="仿宋_GB2312" w:cs="仿宋_GB2312"/>
          <w:b/>
          <w:bCs/>
          <w:color w:val="auto"/>
          <w:szCs w:val="21"/>
        </w:rPr>
        <w:t>在法律及监管法规允许的前提下，卡中心保留受理及终止上述产品，对产品条款进行修改（包括但不限于延迟或提前终止本产品、更换同等价值产品等）的权利，并有权根据实际业务情况选择包括但不限于网站公告、对账单告知、电子邮件告知、短信通知或语音电话通知等一种或多种方式提前通知持卡人下述修改事项：提供服务公司变更、本细则的修改或者优选增值服务内容的修改等。该等修改自公告中载明的生效日期开始生效，持卡人有权在公告期内选择是否同意该等修改。如持卡人不接受该等修改，持卡人应在公告中载明的生效日期前终止使用本产品，并按照规定办理退订手续。否则视为持卡人同意该等修改，修改后的内容对持卡人具有法律约束力。</w:t>
      </w:r>
    </w:p>
    <w:p>
      <w:pPr>
        <w:numPr>
          <w:ilvl w:val="-1"/>
          <w:numId w:val="0"/>
        </w:numPr>
        <w:autoSpaceDN w:val="0"/>
        <w:snapToGrid/>
        <w:spacing w:before="0" w:after="0" w:line="240" w:lineRule="auto"/>
        <w:ind w:firstLine="420" w:firstLineChars="200"/>
        <w:jc w:val="both"/>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auto"/>
          <w:szCs w:val="21"/>
          <w:lang w:val="en-US" w:eastAsia="zh-CN"/>
        </w:rPr>
        <w:t>2.</w:t>
      </w:r>
      <w:r>
        <w:rPr>
          <w:rFonts w:hint="eastAsia" w:ascii="仿宋_GB2312" w:hAnsi="仿宋_GB2312" w:eastAsia="仿宋_GB2312" w:cs="仿宋_GB2312"/>
          <w:b w:val="0"/>
          <w:bCs w:val="0"/>
          <w:color w:val="000000"/>
          <w:kern w:val="2"/>
          <w:sz w:val="21"/>
          <w:szCs w:val="21"/>
        </w:rPr>
        <w:t>本</w:t>
      </w:r>
      <w:r>
        <w:rPr>
          <w:rFonts w:hint="eastAsia" w:ascii="仿宋_GB2312" w:hAnsi="仿宋_GB2312" w:eastAsia="仿宋_GB2312" w:cs="仿宋_GB2312"/>
          <w:b w:val="0"/>
          <w:bCs w:val="0"/>
          <w:color w:val="000000"/>
          <w:kern w:val="2"/>
          <w:sz w:val="21"/>
          <w:szCs w:val="21"/>
          <w:lang w:eastAsia="zh-CN"/>
        </w:rPr>
        <w:t>细则</w:t>
      </w:r>
      <w:r>
        <w:rPr>
          <w:rFonts w:hint="eastAsia" w:ascii="仿宋_GB2312" w:hAnsi="仿宋_GB2312" w:eastAsia="仿宋_GB2312" w:cs="仿宋_GB2312"/>
          <w:b w:val="0"/>
          <w:bCs w:val="0"/>
          <w:color w:val="000000"/>
          <w:kern w:val="2"/>
          <w:sz w:val="21"/>
          <w:szCs w:val="21"/>
        </w:rPr>
        <w:t>未尽事项依据《中信银行信用卡（个人卡）领用合约》、银行业监管规定、银行业务规定及金融惯例等有关规定办理。</w:t>
      </w:r>
    </w:p>
    <w:p>
      <w:pPr>
        <w:numPr>
          <w:ilvl w:val="-1"/>
          <w:numId w:val="0"/>
        </w:numPr>
        <w:autoSpaceDN/>
        <w:snapToGrid/>
        <w:spacing w:before="0" w:after="0" w:line="240" w:lineRule="auto"/>
        <w:ind w:firstLine="420" w:firstLineChars="200"/>
        <w:jc w:val="lef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3.</w:t>
      </w:r>
      <w:r>
        <w:rPr>
          <w:rFonts w:hint="eastAsia" w:ascii="仿宋_GB2312" w:hAnsi="仿宋_GB2312" w:eastAsia="仿宋_GB2312" w:cs="仿宋_GB2312"/>
          <w:color w:val="auto"/>
          <w:szCs w:val="21"/>
        </w:rPr>
        <w:t>在法律法规许可范围内，卡中心</w:t>
      </w:r>
      <w:r>
        <w:rPr>
          <w:rFonts w:hint="eastAsia" w:ascii="仿宋_GB2312" w:hAnsi="仿宋_GB2312" w:eastAsia="仿宋_GB2312" w:cs="仿宋_GB2312"/>
          <w:color w:val="auto"/>
          <w:szCs w:val="21"/>
          <w:lang w:val="en-US" w:eastAsia="zh-CN"/>
        </w:rPr>
        <w:t>可</w:t>
      </w:r>
      <w:r>
        <w:rPr>
          <w:rFonts w:hint="eastAsia" w:ascii="仿宋_GB2312" w:hAnsi="仿宋_GB2312" w:eastAsia="仿宋_GB2312" w:cs="仿宋_GB2312"/>
          <w:color w:val="auto"/>
          <w:szCs w:val="21"/>
        </w:rPr>
        <w:t>对本</w:t>
      </w:r>
      <w:r>
        <w:rPr>
          <w:rFonts w:hint="eastAsia" w:ascii="仿宋_GB2312" w:hAnsi="仿宋_GB2312" w:eastAsia="仿宋_GB2312" w:cs="仿宋_GB2312"/>
          <w:color w:val="auto"/>
          <w:szCs w:val="21"/>
          <w:lang w:val="en-US" w:eastAsia="zh-CN"/>
        </w:rPr>
        <w:t>细则予以</w:t>
      </w:r>
      <w:r>
        <w:rPr>
          <w:rFonts w:hint="eastAsia" w:ascii="仿宋_GB2312" w:hAnsi="仿宋_GB2312" w:eastAsia="仿宋_GB2312" w:cs="仿宋_GB2312"/>
          <w:color w:val="auto"/>
          <w:szCs w:val="21"/>
        </w:rPr>
        <w:t>解释</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b w:val="0"/>
          <w:bCs w:val="0"/>
          <w:color w:val="auto"/>
          <w:kern w:val="2"/>
          <w:sz w:val="21"/>
          <w:szCs w:val="21"/>
        </w:rPr>
        <w:t>咨询（投诉）电话40088-95558</w:t>
      </w:r>
      <w:r>
        <w:rPr>
          <w:rFonts w:hint="eastAsia" w:ascii="仿宋_GB2312" w:hAnsi="仿宋_GB2312" w:eastAsia="仿宋_GB2312" w:cs="仿宋_GB2312"/>
          <w:b w:val="0"/>
          <w:bCs w:val="0"/>
          <w:color w:val="auto"/>
          <w:sz w:val="21"/>
          <w:szCs w:val="21"/>
        </w:rPr>
        <w:t>。</w:t>
      </w:r>
    </w:p>
    <w:p>
      <w:pPr>
        <w:pStyle w:val="4"/>
        <w:numPr>
          <w:ilvl w:val="-1"/>
          <w:numId w:val="0"/>
        </w:numPr>
        <w:spacing w:line="240" w:lineRule="auto"/>
        <w:ind w:left="432" w:firstLine="0"/>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bidi w:val="0"/>
        <w:adjustRightInd/>
        <w:spacing w:line="240" w:lineRule="auto"/>
        <w:ind w:firstLine="412" w:firstLineChars="200"/>
        <w:textAlignment w:val="auto"/>
        <w:rPr>
          <w:rFonts w:hint="eastAsia" w:ascii="仿宋_GB2312" w:hAnsi="仿宋_GB2312" w:eastAsia="仿宋_GB2312" w:cs="仿宋_GB2312"/>
          <w:sz w:val="21"/>
          <w:szCs w:val="21"/>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A04C6"/>
    <w:multiLevelType w:val="singleLevel"/>
    <w:tmpl w:val="DD0A04C6"/>
    <w:lvl w:ilvl="0" w:tentative="0">
      <w:start w:val="1"/>
      <w:numFmt w:val="chineseCounting"/>
      <w:suff w:val="nothing"/>
      <w:lvlText w:val="%1、"/>
      <w:lvlJc w:val="left"/>
      <w:rPr>
        <w:rFonts w:hint="eastAsia"/>
      </w:rPr>
    </w:lvl>
  </w:abstractNum>
  <w:abstractNum w:abstractNumId="1">
    <w:nsid w:val="4BB8F67B"/>
    <w:multiLevelType w:val="singleLevel"/>
    <w:tmpl w:val="4BB8F67B"/>
    <w:lvl w:ilvl="0" w:tentative="0">
      <w:start w:val="1"/>
      <w:numFmt w:val="decimal"/>
      <w:lvlText w:val="%1."/>
      <w:lvlJc w:val="left"/>
      <w:pPr>
        <w:tabs>
          <w:tab w:val="left" w:pos="312"/>
        </w:tabs>
      </w:pPr>
    </w:lvl>
  </w:abstractNum>
  <w:abstractNum w:abstractNumId="2">
    <w:nsid w:val="58B949ED"/>
    <w:multiLevelType w:val="singleLevel"/>
    <w:tmpl w:val="58B949ED"/>
    <w:lvl w:ilvl="0" w:tentative="0">
      <w:start w:val="1"/>
      <w:numFmt w:val="decimal"/>
      <w:lvlText w:val="%1."/>
      <w:lvlJc w:val="left"/>
      <w:pPr>
        <w:tabs>
          <w:tab w:val="left" w:pos="312"/>
        </w:tabs>
      </w:pPr>
    </w:lvl>
  </w:abstractNum>
  <w:abstractNum w:abstractNumId="3">
    <w:nsid w:val="61303343"/>
    <w:multiLevelType w:val="singleLevel"/>
    <w:tmpl w:val="61303343"/>
    <w:lvl w:ilvl="0" w:tentative="0">
      <w:start w:val="2"/>
      <w:numFmt w:val="chineseCounting"/>
      <w:suff w:val="nothing"/>
      <w:lvlText w:val="%1、"/>
      <w:lvlJc w:val="left"/>
    </w:lvl>
  </w:abstractNum>
  <w:abstractNum w:abstractNumId="4">
    <w:nsid w:val="696FD6F8"/>
    <w:multiLevelType w:val="singleLevel"/>
    <w:tmpl w:val="696FD6F8"/>
    <w:lvl w:ilvl="0" w:tentative="0">
      <w:start w:val="2"/>
      <w:numFmt w:val="decimal"/>
      <w:lvlText w:val="%1."/>
      <w:lvlJc w:val="left"/>
      <w:pPr>
        <w:tabs>
          <w:tab w:val="left" w:pos="312"/>
        </w:tabs>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18A4"/>
    <w:rsid w:val="030A548C"/>
    <w:rsid w:val="05E0189E"/>
    <w:rsid w:val="06364C23"/>
    <w:rsid w:val="06D439E2"/>
    <w:rsid w:val="06F832D7"/>
    <w:rsid w:val="078D6D99"/>
    <w:rsid w:val="07CD1405"/>
    <w:rsid w:val="082C3E75"/>
    <w:rsid w:val="084D7C2D"/>
    <w:rsid w:val="085C428F"/>
    <w:rsid w:val="088E64B3"/>
    <w:rsid w:val="09647623"/>
    <w:rsid w:val="09885278"/>
    <w:rsid w:val="098A2E31"/>
    <w:rsid w:val="0D68132B"/>
    <w:rsid w:val="0D7969AF"/>
    <w:rsid w:val="0DE13329"/>
    <w:rsid w:val="0E0673CE"/>
    <w:rsid w:val="0E8E3B6F"/>
    <w:rsid w:val="0F9578A0"/>
    <w:rsid w:val="0FF22CEC"/>
    <w:rsid w:val="1012756E"/>
    <w:rsid w:val="1035792C"/>
    <w:rsid w:val="10804E5E"/>
    <w:rsid w:val="10F1768E"/>
    <w:rsid w:val="1127030F"/>
    <w:rsid w:val="11317800"/>
    <w:rsid w:val="11FF2E60"/>
    <w:rsid w:val="12301AE7"/>
    <w:rsid w:val="149C1D41"/>
    <w:rsid w:val="14DE473D"/>
    <w:rsid w:val="16554A3E"/>
    <w:rsid w:val="16572E11"/>
    <w:rsid w:val="165933E8"/>
    <w:rsid w:val="16972173"/>
    <w:rsid w:val="16CC2A17"/>
    <w:rsid w:val="17641D94"/>
    <w:rsid w:val="179D29E0"/>
    <w:rsid w:val="17A428BB"/>
    <w:rsid w:val="17A54985"/>
    <w:rsid w:val="18585AF3"/>
    <w:rsid w:val="18CC5E20"/>
    <w:rsid w:val="18F05ADC"/>
    <w:rsid w:val="190A0E55"/>
    <w:rsid w:val="194C6A11"/>
    <w:rsid w:val="19CD0264"/>
    <w:rsid w:val="1A322407"/>
    <w:rsid w:val="1A390619"/>
    <w:rsid w:val="1AF57CC6"/>
    <w:rsid w:val="1B4B64D7"/>
    <w:rsid w:val="1B632596"/>
    <w:rsid w:val="1CE6702B"/>
    <w:rsid w:val="1D6635F1"/>
    <w:rsid w:val="1E050FA2"/>
    <w:rsid w:val="1EE9310E"/>
    <w:rsid w:val="1EF31FD6"/>
    <w:rsid w:val="1F2A6DA8"/>
    <w:rsid w:val="1F507A93"/>
    <w:rsid w:val="1F8170B2"/>
    <w:rsid w:val="1FD33BC1"/>
    <w:rsid w:val="20EA738C"/>
    <w:rsid w:val="215B4315"/>
    <w:rsid w:val="21691DE9"/>
    <w:rsid w:val="21A93F47"/>
    <w:rsid w:val="21B26DD5"/>
    <w:rsid w:val="21E73DD5"/>
    <w:rsid w:val="22AC2458"/>
    <w:rsid w:val="22BB6BAA"/>
    <w:rsid w:val="24195D97"/>
    <w:rsid w:val="24316936"/>
    <w:rsid w:val="24BD4CCF"/>
    <w:rsid w:val="251927C5"/>
    <w:rsid w:val="252F16DC"/>
    <w:rsid w:val="2621667B"/>
    <w:rsid w:val="288A564E"/>
    <w:rsid w:val="28BC7794"/>
    <w:rsid w:val="2A1A3B41"/>
    <w:rsid w:val="2AE0359A"/>
    <w:rsid w:val="2B4A69AE"/>
    <w:rsid w:val="2B922D6E"/>
    <w:rsid w:val="2C4555B0"/>
    <w:rsid w:val="2C7514AC"/>
    <w:rsid w:val="2DD82CC0"/>
    <w:rsid w:val="2E2976B7"/>
    <w:rsid w:val="2E976562"/>
    <w:rsid w:val="2ED22904"/>
    <w:rsid w:val="2F0376F4"/>
    <w:rsid w:val="2F7C2132"/>
    <w:rsid w:val="2FBF33F4"/>
    <w:rsid w:val="31343324"/>
    <w:rsid w:val="31390EAC"/>
    <w:rsid w:val="31575549"/>
    <w:rsid w:val="3185076E"/>
    <w:rsid w:val="319001F8"/>
    <w:rsid w:val="334C15D8"/>
    <w:rsid w:val="33BF559E"/>
    <w:rsid w:val="342E2B27"/>
    <w:rsid w:val="361C6C6A"/>
    <w:rsid w:val="36CC24F7"/>
    <w:rsid w:val="389A39EB"/>
    <w:rsid w:val="394B3002"/>
    <w:rsid w:val="395711DC"/>
    <w:rsid w:val="3B4A74E2"/>
    <w:rsid w:val="3BD55437"/>
    <w:rsid w:val="3C7E797C"/>
    <w:rsid w:val="3C8342D6"/>
    <w:rsid w:val="3CE112D9"/>
    <w:rsid w:val="3D202979"/>
    <w:rsid w:val="3D39317B"/>
    <w:rsid w:val="3F3D7996"/>
    <w:rsid w:val="3F6D3FB8"/>
    <w:rsid w:val="418D051C"/>
    <w:rsid w:val="41F50C11"/>
    <w:rsid w:val="426F33BB"/>
    <w:rsid w:val="42AD0394"/>
    <w:rsid w:val="42B036BD"/>
    <w:rsid w:val="437E61B6"/>
    <w:rsid w:val="440C2598"/>
    <w:rsid w:val="442A7798"/>
    <w:rsid w:val="45275DEC"/>
    <w:rsid w:val="45560919"/>
    <w:rsid w:val="46C11D22"/>
    <w:rsid w:val="46DB72DC"/>
    <w:rsid w:val="485E0723"/>
    <w:rsid w:val="491E0605"/>
    <w:rsid w:val="49626DF3"/>
    <w:rsid w:val="4A1E2A29"/>
    <w:rsid w:val="4A2456BC"/>
    <w:rsid w:val="4A5633A0"/>
    <w:rsid w:val="4B530E55"/>
    <w:rsid w:val="4B534075"/>
    <w:rsid w:val="4B722056"/>
    <w:rsid w:val="4DEE6A61"/>
    <w:rsid w:val="4F3A23CF"/>
    <w:rsid w:val="51303C93"/>
    <w:rsid w:val="515106EE"/>
    <w:rsid w:val="517923E7"/>
    <w:rsid w:val="51C72254"/>
    <w:rsid w:val="51D82CD4"/>
    <w:rsid w:val="525F0B3A"/>
    <w:rsid w:val="5412103C"/>
    <w:rsid w:val="54360FB6"/>
    <w:rsid w:val="544B4013"/>
    <w:rsid w:val="555312DF"/>
    <w:rsid w:val="559126CC"/>
    <w:rsid w:val="56644376"/>
    <w:rsid w:val="56A2412C"/>
    <w:rsid w:val="58497766"/>
    <w:rsid w:val="586F2E9B"/>
    <w:rsid w:val="58FC4D4A"/>
    <w:rsid w:val="5A167BB1"/>
    <w:rsid w:val="5A691EA2"/>
    <w:rsid w:val="5A776F87"/>
    <w:rsid w:val="5AB4312E"/>
    <w:rsid w:val="5C5E168A"/>
    <w:rsid w:val="5DAE157E"/>
    <w:rsid w:val="5E2F0529"/>
    <w:rsid w:val="5E711232"/>
    <w:rsid w:val="5FC82266"/>
    <w:rsid w:val="5FD76F4D"/>
    <w:rsid w:val="61001EB2"/>
    <w:rsid w:val="612620D1"/>
    <w:rsid w:val="614D7D72"/>
    <w:rsid w:val="621668F0"/>
    <w:rsid w:val="63A15635"/>
    <w:rsid w:val="63DB7F14"/>
    <w:rsid w:val="63EB6469"/>
    <w:rsid w:val="642F1680"/>
    <w:rsid w:val="644348FB"/>
    <w:rsid w:val="64EA5182"/>
    <w:rsid w:val="64ED4626"/>
    <w:rsid w:val="67FB68A8"/>
    <w:rsid w:val="69621672"/>
    <w:rsid w:val="6A2F248E"/>
    <w:rsid w:val="6B473F5D"/>
    <w:rsid w:val="6B951ED3"/>
    <w:rsid w:val="6BC678D6"/>
    <w:rsid w:val="6D3402F8"/>
    <w:rsid w:val="6E8F0761"/>
    <w:rsid w:val="6E9E6620"/>
    <w:rsid w:val="6F0F6213"/>
    <w:rsid w:val="6F680B29"/>
    <w:rsid w:val="706F5515"/>
    <w:rsid w:val="711D7909"/>
    <w:rsid w:val="712F2C51"/>
    <w:rsid w:val="72507768"/>
    <w:rsid w:val="725C7F4F"/>
    <w:rsid w:val="72F37921"/>
    <w:rsid w:val="730E1B54"/>
    <w:rsid w:val="73A070BE"/>
    <w:rsid w:val="73AF6410"/>
    <w:rsid w:val="74C20CEF"/>
    <w:rsid w:val="74CF77B0"/>
    <w:rsid w:val="74DD2349"/>
    <w:rsid w:val="751258F4"/>
    <w:rsid w:val="763C4F45"/>
    <w:rsid w:val="764D4605"/>
    <w:rsid w:val="76902398"/>
    <w:rsid w:val="76FD6D8A"/>
    <w:rsid w:val="7711464C"/>
    <w:rsid w:val="77AA6501"/>
    <w:rsid w:val="77E71840"/>
    <w:rsid w:val="77E832EA"/>
    <w:rsid w:val="77FD769F"/>
    <w:rsid w:val="79424B01"/>
    <w:rsid w:val="79D160B1"/>
    <w:rsid w:val="79E37AEF"/>
    <w:rsid w:val="7A8A77D9"/>
    <w:rsid w:val="7C1F16B1"/>
    <w:rsid w:val="7C5F4812"/>
    <w:rsid w:val="7DA04EF5"/>
    <w:rsid w:val="7DB97997"/>
    <w:rsid w:val="7DC507E5"/>
    <w:rsid w:val="7F385835"/>
    <w:rsid w:val="7F600889"/>
    <w:rsid w:val="7FFD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kern w:val="2"/>
      <w:sz w:val="21"/>
      <w:szCs w:val="24"/>
    </w:rPr>
  </w:style>
  <w:style w:type="paragraph" w:styleId="3">
    <w:name w:val="annotation text"/>
    <w:basedOn w:val="1"/>
    <w:qFormat/>
    <w:uiPriority w:val="0"/>
    <w:pPr>
      <w:jc w:val="left"/>
    </w:pPr>
  </w:style>
  <w:style w:type="paragraph" w:styleId="4">
    <w:name w:val="Block Text"/>
    <w:basedOn w:val="1"/>
    <w:next w:val="1"/>
    <w:unhideWhenUsed/>
    <w:qFormat/>
    <w:uiPriority w:val="99"/>
    <w:pPr>
      <w:snapToGrid w:val="0"/>
      <w:spacing w:line="360" w:lineRule="auto"/>
      <w:ind w:left="-15" w:right="103" w:firstLine="447"/>
    </w:pPr>
    <w:rPr>
      <w:rFonts w:ascii="宋体" w:hAnsi="宋体"/>
      <w:spacing w:val="-2"/>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0A3C91"/>
      <w:u w:val="none"/>
    </w:rPr>
  </w:style>
  <w:style w:type="character" w:styleId="13">
    <w:name w:val="Emphasis"/>
    <w:basedOn w:val="10"/>
    <w:qFormat/>
    <w:uiPriority w:val="0"/>
  </w:style>
  <w:style w:type="character" w:styleId="14">
    <w:name w:val="Hyperlink"/>
    <w:basedOn w:val="10"/>
    <w:qFormat/>
    <w:uiPriority w:val="0"/>
    <w:rPr>
      <w:color w:val="0A3C91"/>
      <w:u w:val="none"/>
    </w:rPr>
  </w:style>
  <w:style w:type="paragraph" w:customStyle="1" w:styleId="15">
    <w:name w:val="knowledge_con_txt"/>
    <w:basedOn w:val="1"/>
    <w:qFormat/>
    <w:uiPriority w:val="0"/>
    <w:pPr>
      <w:pBdr>
        <w:bottom w:val="none" w:color="auto" w:sz="0" w:space="0"/>
      </w:pBdr>
      <w:spacing w:line="330" w:lineRule="atLeast"/>
      <w:jc w:val="left"/>
    </w:pPr>
    <w:rPr>
      <w:color w:val="666666"/>
      <w:kern w:val="0"/>
      <w:sz w:val="21"/>
      <w:szCs w:val="21"/>
      <w:lang w:val="en-US" w:eastAsia="zh-CN" w:bidi="ar"/>
    </w:rPr>
  </w:style>
  <w:style w:type="character" w:customStyle="1" w:styleId="16">
    <w:name w:val="font11"/>
    <w:basedOn w:val="10"/>
    <w:qFormat/>
    <w:uiPriority w:val="0"/>
    <w:rPr>
      <w:rFonts w:hint="eastAsia" w:ascii="微软雅黑" w:hAnsi="微软雅黑" w:eastAsia="微软雅黑" w:cs="微软雅黑"/>
      <w:color w:val="000000"/>
      <w:sz w:val="16"/>
      <w:szCs w:val="16"/>
      <w:u w:val="none"/>
    </w:rPr>
  </w:style>
  <w:style w:type="character" w:customStyle="1" w:styleId="17">
    <w:name w:val="font31"/>
    <w:basedOn w:val="10"/>
    <w:qFormat/>
    <w:uiPriority w:val="0"/>
    <w:rPr>
      <w:rFonts w:hint="eastAsia" w:ascii="微软雅黑" w:hAnsi="微软雅黑" w:eastAsia="微软雅黑" w:cs="微软雅黑"/>
      <w:color w:val="FF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zhongting_kzx</dc:creator>
  <cp:lastModifiedBy>genghanwen_kzx</cp:lastModifiedBy>
  <dcterms:modified xsi:type="dcterms:W3CDTF">2024-10-12T07:31:54Z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491CE9AF8A574B1EB1416903194478AC</vt:lpwstr>
  </property>
</Properties>
</file>