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p>
    <w:p>
      <w:pPr>
        <w:jc w:val="center"/>
        <w:rPr>
          <w:rFonts w:asciiTheme="minorEastAsia" w:hAnsiTheme="minorEastAsia"/>
          <w:b/>
          <w:bCs/>
        </w:rPr>
      </w:pPr>
      <w:r>
        <w:rPr>
          <w:rFonts w:hint="eastAsia" w:asciiTheme="minorEastAsia" w:hAnsiTheme="minorEastAsia"/>
          <w:b/>
          <w:bCs/>
        </w:rPr>
        <w:t>中信银行信用卡中心</w:t>
      </w:r>
    </w:p>
    <w:p>
      <w:pPr>
        <w:jc w:val="center"/>
        <w:rPr>
          <w:rFonts w:asciiTheme="minorEastAsia" w:hAnsiTheme="minorEastAsia"/>
          <w:b/>
          <w:bCs/>
        </w:rPr>
      </w:pPr>
      <w:r>
        <w:rPr>
          <w:rFonts w:hint="eastAsia" w:asciiTheme="minorEastAsia" w:hAnsiTheme="minorEastAsia"/>
          <w:b/>
          <w:bCs/>
        </w:rPr>
        <w:t>“宠保贝”优选增值服务产品细则</w:t>
      </w:r>
    </w:p>
    <w:p>
      <w:pPr>
        <w:jc w:val="left"/>
        <w:rPr>
          <w:rFonts w:asciiTheme="minorEastAsia" w:hAnsiTheme="minorEastAsia"/>
        </w:rPr>
      </w:pPr>
    </w:p>
    <w:p>
      <w:pPr>
        <w:ind w:firstLine="420" w:firstLineChars="200"/>
        <w:jc w:val="left"/>
        <w:rPr>
          <w:rFonts w:hint="eastAsia" w:asciiTheme="minorEastAsia" w:hAnsiTheme="minorEastAsia"/>
        </w:rPr>
      </w:pPr>
      <w:r>
        <w:rPr>
          <w:rFonts w:hint="eastAsia" w:asciiTheme="minorEastAsia" w:hAnsiTheme="minorEastAsia"/>
        </w:rPr>
        <w:t>凡订购</w:t>
      </w:r>
      <w:r>
        <w:rPr>
          <w:rFonts w:hint="eastAsia" w:ascii="宋体" w:hAnsi="宋体" w:eastAsia="宋体" w:cs="宋体"/>
        </w:rPr>
        <w:t>中信银行信用卡中心</w:t>
      </w:r>
      <w:r>
        <w:rPr>
          <w:rFonts w:hint="eastAsia" w:ascii="宋体" w:hAnsi="宋体" w:eastAsia="宋体" w:cs="宋体"/>
          <w:lang w:eastAsia="zh-CN"/>
        </w:rPr>
        <w:t>（</w:t>
      </w:r>
      <w:r>
        <w:rPr>
          <w:rFonts w:hint="eastAsia" w:ascii="宋体" w:hAnsi="宋体" w:eastAsia="宋体" w:cs="宋体"/>
          <w:b w:val="0"/>
          <w:bCs w:val="0"/>
          <w:color w:val="auto"/>
          <w:sz w:val="21"/>
          <w:szCs w:val="24"/>
        </w:rPr>
        <w:t>以下简称“</w:t>
      </w:r>
      <w:r>
        <w:rPr>
          <w:rFonts w:hint="eastAsia" w:ascii="宋体" w:hAnsi="宋体" w:eastAsia="宋体" w:cs="宋体"/>
          <w:b w:val="0"/>
          <w:bCs w:val="0"/>
          <w:color w:val="auto"/>
          <w:sz w:val="21"/>
          <w:szCs w:val="24"/>
          <w:lang w:eastAsia="zh-CN"/>
        </w:rPr>
        <w:t>卡中心</w:t>
      </w:r>
      <w:r>
        <w:rPr>
          <w:rFonts w:hint="eastAsia" w:ascii="宋体" w:hAnsi="宋体" w:eastAsia="宋体" w:cs="宋体"/>
          <w:b w:val="0"/>
          <w:bCs w:val="0"/>
          <w:color w:val="auto"/>
          <w:sz w:val="21"/>
          <w:szCs w:val="24"/>
        </w:rPr>
        <w:t>”</w:t>
      </w:r>
      <w:r>
        <w:rPr>
          <w:rFonts w:hint="eastAsia" w:ascii="宋体" w:hAnsi="宋体" w:eastAsia="宋体" w:cs="宋体"/>
          <w:lang w:eastAsia="zh-CN"/>
        </w:rPr>
        <w:t>）</w:t>
      </w:r>
      <w:r>
        <w:rPr>
          <w:rFonts w:hint="eastAsia" w:asciiTheme="minorEastAsia" w:hAnsiTheme="minorEastAsia"/>
        </w:rPr>
        <w:t>“宠保贝”优选增值服务产品</w:t>
      </w:r>
      <w:bookmarkStart w:id="0" w:name="_Hlk122444319"/>
      <w:r>
        <w:rPr>
          <w:rFonts w:hint="eastAsia" w:asciiTheme="minorEastAsia" w:hAnsiTheme="minorEastAsia"/>
          <w:lang w:val="en-US" w:eastAsia="zh-CN"/>
        </w:rPr>
        <w:t>的</w:t>
      </w:r>
      <w:r>
        <w:rPr>
          <w:rFonts w:hint="eastAsia" w:asciiTheme="minorEastAsia" w:hAnsiTheme="minorEastAsia"/>
        </w:rPr>
        <w:t>中信银行信用卡持卡人（仅限主卡持卡人，以下简称“持卡人”）</w:t>
      </w:r>
      <w:bookmarkEnd w:id="0"/>
      <w:r>
        <w:rPr>
          <w:rFonts w:hint="eastAsia" w:asciiTheme="minorEastAsia" w:hAnsiTheme="minorEastAsia"/>
        </w:rPr>
        <w:t>，在产品有效期内，可享受中信银行信用卡中心提供的零起点消费短信提醒服务、免除卡片挂失费服务</w:t>
      </w:r>
      <w:r>
        <w:rPr>
          <w:rFonts w:hint="eastAsia" w:ascii="Times New Roman" w:hAnsi="Times New Roman" w:eastAsia="宋体" w:cs="Times New Roman"/>
          <w:lang w:val="en-US" w:eastAsia="zh-CN"/>
        </w:rPr>
        <w:t>（含</w:t>
      </w:r>
      <w:r>
        <w:rPr>
          <w:rFonts w:hint="eastAsia" w:ascii="宋体" w:hAnsi="宋体" w:eastAsia="宋体" w:cs="宋体"/>
          <w:color w:val="000000"/>
          <w:kern w:val="0"/>
          <w:sz w:val="20"/>
          <w:szCs w:val="20"/>
          <w:lang w:val="en-US" w:eastAsia="zh-CN"/>
        </w:rPr>
        <w:t>新卡</w:t>
      </w:r>
      <w:r>
        <w:rPr>
          <w:rFonts w:hint="eastAsia" w:ascii="Times New Roman" w:hAnsi="Times New Roman" w:eastAsia="宋体" w:cs="Times New Roman"/>
          <w:lang w:val="en-US" w:eastAsia="zh-CN"/>
        </w:rPr>
        <w:t>制卡费及快递费）</w:t>
      </w:r>
      <w:r>
        <w:rPr>
          <w:rFonts w:hint="eastAsia" w:eastAsia="宋体" w:asciiTheme="minorEastAsia" w:hAnsiTheme="minorEastAsia"/>
          <w:lang w:eastAsia="zh-CN"/>
        </w:rPr>
        <w:t>、</w:t>
      </w:r>
      <w:r>
        <w:rPr>
          <w:rFonts w:hint="eastAsia" w:asciiTheme="minorEastAsia" w:hAnsiTheme="minorEastAsia"/>
        </w:rPr>
        <w:t>附赠宠物责任保险服务。</w:t>
      </w:r>
    </w:p>
    <w:p>
      <w:pPr>
        <w:ind w:firstLine="422" w:firstLineChars="200"/>
        <w:jc w:val="left"/>
        <w:rPr>
          <w:rFonts w:hint="eastAsia" w:asciiTheme="minorEastAsia" w:hAnsiTheme="minorEastAsia"/>
          <w:b/>
          <w:bCs/>
          <w:u w:val="single"/>
        </w:rPr>
      </w:pPr>
      <w:r>
        <w:rPr>
          <w:rFonts w:hint="eastAsia" w:asciiTheme="minorEastAsia" w:hAnsiTheme="minorEastAsia"/>
          <w:b/>
          <w:bCs/>
          <w:u w:val="single"/>
          <w:lang w:val="en-US" w:eastAsia="zh-CN"/>
        </w:rPr>
        <w:t>请持卡人仔细阅读，若持卡人同意申请办理相关产品，即表示其已阅读并同意遵守本业务细则及相关收费标准，并且对相应的法律后果已全部知晓并充分理解：</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增值服务权益内容</w:t>
      </w:r>
    </w:p>
    <w:p>
      <w:pPr>
        <w:numPr>
          <w:ilvl w:val="0"/>
          <w:numId w:val="2"/>
        </w:numPr>
        <w:jc w:val="left"/>
        <w:rPr>
          <w:rFonts w:asciiTheme="minorEastAsia" w:hAnsiTheme="minorEastAsia"/>
        </w:rPr>
      </w:pPr>
      <w:r>
        <w:rPr>
          <w:rFonts w:hint="eastAsia" w:asciiTheme="minorEastAsia" w:hAnsiTheme="minorEastAsia"/>
        </w:rPr>
        <w:t>权益列表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1842"/>
        <w:gridCol w:w="4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jc w:val="center"/>
              <w:rPr>
                <w:rFonts w:asciiTheme="minorEastAsia" w:hAnsiTheme="minorEastAsia"/>
              </w:rPr>
            </w:pPr>
            <w:r>
              <w:rPr>
                <w:rFonts w:hint="eastAsia" w:asciiTheme="minorEastAsia" w:hAnsiTheme="minorEastAsia"/>
                <w:lang w:val="en-US" w:eastAsia="zh-CN"/>
              </w:rPr>
              <w:t>产品</w:t>
            </w:r>
            <w:r>
              <w:rPr>
                <w:rFonts w:hint="eastAsia" w:asciiTheme="minorEastAsia" w:hAnsiTheme="minorEastAsia"/>
              </w:rPr>
              <w:t>名称</w:t>
            </w:r>
          </w:p>
        </w:tc>
        <w:tc>
          <w:tcPr>
            <w:tcW w:w="1842" w:type="dxa"/>
            <w:vAlign w:val="center"/>
          </w:tcPr>
          <w:p>
            <w:pPr>
              <w:jc w:val="center"/>
              <w:rPr>
                <w:rFonts w:asciiTheme="minorEastAsia" w:hAnsiTheme="minorEastAsia"/>
              </w:rPr>
            </w:pPr>
            <w:r>
              <w:rPr>
                <w:rFonts w:hint="eastAsia" w:asciiTheme="minorEastAsia" w:hAnsiTheme="minorEastAsia"/>
              </w:rPr>
              <w:t>收费标准</w:t>
            </w:r>
          </w:p>
        </w:tc>
        <w:tc>
          <w:tcPr>
            <w:tcW w:w="4129" w:type="dxa"/>
            <w:vAlign w:val="center"/>
          </w:tcPr>
          <w:p>
            <w:pPr>
              <w:jc w:val="center"/>
              <w:rPr>
                <w:rFonts w:asciiTheme="minorEastAsia" w:hAnsiTheme="minorEastAsia"/>
              </w:rPr>
            </w:pPr>
            <w:r>
              <w:rPr>
                <w:rFonts w:hint="eastAsia" w:asciiTheme="minorEastAsia" w:hAnsiTheme="minorEastAsia"/>
                <w:lang w:val="en-US" w:eastAsia="zh-CN"/>
              </w:rPr>
              <w:t>产品</w:t>
            </w:r>
            <w:r>
              <w:rPr>
                <w:rFonts w:hint="eastAsia" w:asciiTheme="minorEastAsia" w:hAnsiTheme="minorEastAsia"/>
              </w:rPr>
              <w:t>权益内容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jc w:val="center"/>
              <w:rPr>
                <w:rFonts w:asciiTheme="minorEastAsia" w:hAnsiTheme="minorEastAsia"/>
              </w:rPr>
            </w:pPr>
            <w:r>
              <w:rPr>
                <w:rFonts w:hint="eastAsia" w:asciiTheme="minorEastAsia" w:hAnsiTheme="minorEastAsia"/>
              </w:rPr>
              <w:t>宠保贝</w:t>
            </w:r>
          </w:p>
        </w:tc>
        <w:tc>
          <w:tcPr>
            <w:tcW w:w="1842" w:type="dxa"/>
            <w:vAlign w:val="center"/>
          </w:tcPr>
          <w:p>
            <w:pPr>
              <w:jc w:val="center"/>
              <w:rPr>
                <w:rFonts w:asciiTheme="minorEastAsia" w:hAnsiTheme="minorEastAsia"/>
              </w:rPr>
            </w:pPr>
            <w:r>
              <w:rPr>
                <w:rFonts w:hint="eastAsia" w:asciiTheme="minorEastAsia" w:hAnsiTheme="minorEastAsia"/>
              </w:rPr>
              <w:t>1</w:t>
            </w:r>
            <w:r>
              <w:rPr>
                <w:rFonts w:asciiTheme="minorEastAsia" w:hAnsiTheme="minorEastAsia"/>
              </w:rPr>
              <w:t>99</w:t>
            </w:r>
            <w:r>
              <w:rPr>
                <w:rFonts w:hint="eastAsia" w:asciiTheme="minorEastAsia" w:hAnsiTheme="minorEastAsia"/>
              </w:rPr>
              <w:t>元/年</w:t>
            </w:r>
          </w:p>
        </w:tc>
        <w:tc>
          <w:tcPr>
            <w:tcW w:w="4129" w:type="dxa"/>
            <w:vAlign w:val="center"/>
          </w:tcPr>
          <w:p>
            <w:pPr>
              <w:jc w:val="left"/>
              <w:rPr>
                <w:rFonts w:asciiTheme="minorEastAsia" w:hAnsiTheme="minorEastAsia"/>
              </w:rPr>
            </w:pPr>
            <w:r>
              <w:rPr>
                <w:rFonts w:asciiTheme="minorEastAsia" w:hAnsiTheme="minorEastAsia"/>
              </w:rPr>
              <w:t>1</w:t>
            </w:r>
            <w:r>
              <w:rPr>
                <w:rFonts w:hint="eastAsia" w:asciiTheme="minorEastAsia" w:hAnsiTheme="minorEastAsia"/>
              </w:rPr>
              <w:t>.零起点短信提醒服务</w:t>
            </w:r>
          </w:p>
          <w:p>
            <w:pPr>
              <w:jc w:val="left"/>
              <w:rPr>
                <w:rFonts w:asciiTheme="minorEastAsia" w:hAnsiTheme="minorEastAsia"/>
              </w:rPr>
            </w:pPr>
            <w:r>
              <w:rPr>
                <w:rFonts w:asciiTheme="minorEastAsia" w:hAnsiTheme="minorEastAsia"/>
              </w:rPr>
              <w:t>2</w:t>
            </w:r>
            <w:r>
              <w:rPr>
                <w:rFonts w:hint="eastAsia" w:asciiTheme="minorEastAsia" w:hAnsiTheme="minorEastAsia"/>
              </w:rPr>
              <w:t>.免除卡片挂失费服务（含新卡制卡费及快递费）2次/年</w:t>
            </w:r>
          </w:p>
          <w:p>
            <w:pPr>
              <w:jc w:val="left"/>
              <w:rPr>
                <w:rFonts w:asciiTheme="minorEastAsia" w:hAnsiTheme="minorEastAsia"/>
              </w:rPr>
            </w:pPr>
            <w:r>
              <w:rPr>
                <w:rFonts w:asciiTheme="minorEastAsia" w:hAnsiTheme="minorEastAsia"/>
              </w:rPr>
              <w:t>3</w:t>
            </w:r>
            <w:r>
              <w:rPr>
                <w:rFonts w:hint="eastAsia" w:asciiTheme="minorEastAsia" w:hAnsiTheme="minorEastAsia"/>
              </w:rPr>
              <w:t>.宠物责任保险服务（附赠保险权益，最高保额10万元，仅限猫及犬类）</w:t>
            </w:r>
          </w:p>
        </w:tc>
      </w:tr>
    </w:tbl>
    <w:p>
      <w:pPr>
        <w:numPr>
          <w:ilvl w:val="0"/>
          <w:numId w:val="2"/>
        </w:numPr>
        <w:jc w:val="left"/>
        <w:rPr>
          <w:rFonts w:asciiTheme="minorEastAsia" w:hAnsiTheme="minorEastAsia"/>
        </w:rPr>
      </w:pPr>
      <w:r>
        <w:rPr>
          <w:rFonts w:hint="eastAsia" w:asciiTheme="minorEastAsia" w:hAnsiTheme="minorEastAsia"/>
        </w:rPr>
        <w:t>权益细则：</w:t>
      </w:r>
    </w:p>
    <w:p>
      <w:pPr>
        <w:ind w:left="420"/>
        <w:jc w:val="left"/>
        <w:rPr>
          <w:rFonts w:asciiTheme="minorEastAsia" w:hAnsiTheme="minorEastAsia"/>
          <w:b/>
          <w:bCs/>
        </w:rPr>
      </w:pPr>
      <w:r>
        <w:rPr>
          <w:rFonts w:hint="eastAsia" w:asciiTheme="minorEastAsia" w:hAnsiTheme="minorEastAsia"/>
          <w:b/>
          <w:bCs/>
        </w:rPr>
        <w:t>1.零起点短信提醒服务内容</w:t>
      </w:r>
    </w:p>
    <w:p>
      <w:pPr>
        <w:ind w:firstLine="420" w:firstLineChars="200"/>
        <w:jc w:val="left"/>
        <w:rPr>
          <w:rFonts w:asciiTheme="minorEastAsia" w:hAnsiTheme="minorEastAsia"/>
        </w:rPr>
      </w:pPr>
      <w:r>
        <w:rPr>
          <w:rFonts w:hint="eastAsia" w:asciiTheme="minorEastAsia" w:hAnsiTheme="minorEastAsia"/>
        </w:rPr>
        <w:t>在服务有效期内，持卡人每笔消费、取现（无起点金额限制）都会收到短信提醒。（如办理了ETC服务,ETC交易不提供消费短信通知）。</w:t>
      </w:r>
    </w:p>
    <w:p>
      <w:pPr>
        <w:ind w:firstLine="422" w:firstLineChars="200"/>
        <w:jc w:val="left"/>
        <w:rPr>
          <w:rFonts w:asciiTheme="minorEastAsia" w:hAnsiTheme="minorEastAsia"/>
          <w:b/>
          <w:bCs/>
        </w:rPr>
      </w:pPr>
      <w:r>
        <w:rPr>
          <w:rFonts w:hint="eastAsia" w:asciiTheme="minorEastAsia" w:hAnsiTheme="minorEastAsia"/>
          <w:b/>
          <w:bCs/>
        </w:rPr>
        <w:t>2.</w:t>
      </w:r>
      <w:r>
        <w:rPr>
          <w:rFonts w:hint="eastAsia" w:ascii="宋体" w:hAnsi="宋体" w:eastAsia="宋体" w:cs="Times New Roman"/>
          <w:b/>
          <w:bCs/>
          <w:lang w:val="en-US" w:eastAsia="zh-CN"/>
        </w:rPr>
        <w:t>免除卡片挂失费服务内容（含新卡制卡费及快递费）</w:t>
      </w:r>
    </w:p>
    <w:p>
      <w:pPr>
        <w:ind w:firstLine="420" w:firstLineChars="200"/>
        <w:jc w:val="left"/>
        <w:rPr>
          <w:rFonts w:asciiTheme="minorEastAsia" w:hAnsiTheme="minorEastAsia"/>
        </w:rPr>
      </w:pPr>
      <w:r>
        <w:rPr>
          <w:rFonts w:hint="eastAsia" w:asciiTheme="minorEastAsia" w:hAnsiTheme="minorEastAsia"/>
        </w:rPr>
        <w:t>挂失费免除服务仅限于中信银行信用卡个人卡主卡持卡人，并在服务有效期内可享受每年免除</w:t>
      </w:r>
      <w:r>
        <w:rPr>
          <w:rFonts w:asciiTheme="minorEastAsia" w:hAnsiTheme="minorEastAsia"/>
        </w:rPr>
        <w:t>2</w:t>
      </w:r>
      <w:r>
        <w:rPr>
          <w:rFonts w:hint="eastAsia" w:asciiTheme="minorEastAsia" w:hAnsiTheme="minorEastAsia"/>
        </w:rPr>
        <w:t>次，超出次数正常收取4</w:t>
      </w:r>
      <w:r>
        <w:rPr>
          <w:rFonts w:asciiTheme="minorEastAsia" w:hAnsiTheme="minorEastAsia"/>
        </w:rPr>
        <w:t>0</w:t>
      </w:r>
      <w:r>
        <w:rPr>
          <w:rFonts w:hint="eastAsia" w:asciiTheme="minorEastAsia" w:hAnsiTheme="minorEastAsia"/>
        </w:rPr>
        <w:t xml:space="preserve">元/卡挂失手续费。 </w:t>
      </w:r>
    </w:p>
    <w:p>
      <w:pPr>
        <w:numPr>
          <w:ilvl w:val="0"/>
          <w:numId w:val="3"/>
        </w:numPr>
        <w:tabs>
          <w:tab w:val="left" w:pos="640"/>
        </w:tabs>
        <w:jc w:val="left"/>
        <w:rPr>
          <w:rFonts w:asciiTheme="minorEastAsia" w:hAnsiTheme="minorEastAsia"/>
          <w:b/>
          <w:bCs/>
        </w:rPr>
      </w:pPr>
      <w:r>
        <w:rPr>
          <w:rFonts w:hint="eastAsia" w:asciiTheme="minorEastAsia" w:hAnsiTheme="minorEastAsia"/>
          <w:b/>
          <w:bCs/>
        </w:rPr>
        <w:t>宠物责任保险服务内容(附赠保险权益)</w:t>
      </w:r>
    </w:p>
    <w:p>
      <w:p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rPr>
        <w:t>该保险服务为中信银行信用卡中心赠送给主持卡人的保险权益。投保人为中信银行信用卡中心、被保险人为订购“宠保贝”增值服务</w:t>
      </w:r>
      <w:r>
        <w:rPr>
          <w:rFonts w:hint="eastAsia" w:asciiTheme="minorEastAsia" w:hAnsiTheme="minorEastAsia"/>
          <w:b/>
          <w:bCs/>
          <w:lang w:val="en-US" w:eastAsia="zh-CN"/>
        </w:rPr>
        <w:t>产品</w:t>
      </w:r>
      <w:r>
        <w:rPr>
          <w:rFonts w:hint="eastAsia" w:asciiTheme="minorEastAsia" w:hAnsiTheme="minorEastAsia"/>
          <w:b/>
          <w:bCs/>
        </w:rPr>
        <w:t>且</w:t>
      </w:r>
      <w:r>
        <w:rPr>
          <w:rFonts w:hint="eastAsia" w:asciiTheme="minorEastAsia" w:hAnsiTheme="minorEastAsia"/>
          <w:b/>
          <w:bCs/>
          <w:lang w:val="en-US" w:eastAsia="zh-CN"/>
        </w:rPr>
        <w:t>保险权益</w:t>
      </w:r>
      <w:r>
        <w:rPr>
          <w:rFonts w:hint="eastAsia" w:asciiTheme="minorEastAsia" w:hAnsiTheme="minorEastAsia"/>
          <w:b/>
          <w:bCs/>
        </w:rPr>
        <w:t>已生效的持卡人</w:t>
      </w:r>
      <w:r>
        <w:rPr>
          <w:rFonts w:hint="eastAsia" w:asciiTheme="minorEastAsia" w:hAnsiTheme="minorEastAsia"/>
          <w:b/>
          <w:bCs/>
          <w:lang w:val="en-US" w:eastAsia="zh-CN"/>
        </w:rPr>
        <w:t>本人</w:t>
      </w:r>
      <w:r>
        <w:rPr>
          <w:rFonts w:hint="eastAsia" w:asciiTheme="minorEastAsia" w:hAnsiTheme="minorEastAsia"/>
          <w:b/>
          <w:bCs/>
        </w:rPr>
        <w:t>及其合法饲养或他人委托临时看养由他人合法饲养的宠物猫或宠物犬。</w:t>
      </w:r>
    </w:p>
    <w:p>
      <w:p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rPr>
        <w:t>该保险服务承保公司为众安在线财产保险股份有限公司</w:t>
      </w:r>
      <w:r>
        <w:rPr>
          <w:rFonts w:hint="eastAsia" w:asciiTheme="minorEastAsia" w:hAnsiTheme="minorEastAsia"/>
          <w:b/>
          <w:bCs/>
          <w:lang w:eastAsia="zh-CN"/>
        </w:rPr>
        <w:t>（</w:t>
      </w:r>
      <w:r>
        <w:rPr>
          <w:rFonts w:hint="eastAsia" w:asciiTheme="minorEastAsia" w:hAnsiTheme="minorEastAsia" w:cstheme="minorBidi"/>
          <w:b/>
          <w:bCs/>
          <w:sz w:val="21"/>
          <w:szCs w:val="24"/>
          <w:lang w:val="en-US" w:eastAsia="zh-CN"/>
        </w:rPr>
        <w:t>在2024年6月14日及之前订购的订单</w:t>
      </w:r>
      <w:r>
        <w:rPr>
          <w:rFonts w:hint="eastAsia" w:asciiTheme="minorEastAsia" w:hAnsiTheme="minorEastAsia"/>
          <w:b/>
          <w:bCs/>
          <w:lang w:eastAsia="zh-CN"/>
        </w:rPr>
        <w:t>）</w:t>
      </w:r>
      <w:r>
        <w:rPr>
          <w:rFonts w:hint="eastAsia" w:asciiTheme="minorEastAsia" w:hAnsiTheme="minorEastAsia"/>
          <w:b/>
          <w:bCs/>
          <w:lang w:val="en-US" w:eastAsia="zh-CN"/>
        </w:rPr>
        <w:t>或中国人民财产保险股份有限公司深圳市分公司（</w:t>
      </w:r>
      <w:r>
        <w:rPr>
          <w:rFonts w:hint="eastAsia" w:asciiTheme="minorEastAsia" w:hAnsiTheme="minorEastAsia" w:cstheme="minorBidi"/>
          <w:b/>
          <w:bCs/>
          <w:sz w:val="21"/>
          <w:szCs w:val="24"/>
          <w:lang w:val="en-US" w:eastAsia="zh-CN"/>
        </w:rPr>
        <w:t>在2024年6月15日及之后订购的订单含续费订单</w:t>
      </w:r>
      <w:r>
        <w:rPr>
          <w:rFonts w:hint="eastAsia" w:asciiTheme="minorEastAsia" w:hAnsiTheme="minorEastAsia"/>
          <w:b/>
          <w:bCs/>
          <w:lang w:val="en-US" w:eastAsia="zh-CN"/>
        </w:rPr>
        <w:t>）</w:t>
      </w:r>
      <w:r>
        <w:rPr>
          <w:rFonts w:hint="eastAsia" w:asciiTheme="minorEastAsia" w:hAnsiTheme="minorEastAsia"/>
          <w:b/>
          <w:bCs/>
        </w:rPr>
        <w:t>。该保险合同为团体保险合同，持卡人可致电众安在线财产保险股份有限公司客服热线1010-9955</w:t>
      </w:r>
      <w:r>
        <w:rPr>
          <w:rFonts w:hint="eastAsia" w:asciiTheme="minorEastAsia" w:hAnsiTheme="minorEastAsia"/>
          <w:b/>
          <w:bCs/>
          <w:u w:val="none"/>
          <w:lang w:val="en-US" w:eastAsia="zh-CN"/>
        </w:rPr>
        <w:t>或中国人民财产保险股份有限公司深圳市分公司</w:t>
      </w:r>
      <w:r>
        <w:rPr>
          <w:rFonts w:hint="eastAsia" w:asciiTheme="minorEastAsia" w:hAnsiTheme="minorEastAsia"/>
          <w:b/>
          <w:bCs/>
          <w:u w:val="none"/>
        </w:rPr>
        <w:t>客服热线</w:t>
      </w:r>
      <w:r>
        <w:rPr>
          <w:rFonts w:hint="eastAsia" w:asciiTheme="minorEastAsia" w:hAnsiTheme="minorEastAsia"/>
          <w:b/>
          <w:bCs/>
          <w:u w:val="none"/>
          <w:lang w:val="en-US" w:eastAsia="zh-CN"/>
        </w:rPr>
        <w:t>0755-95518</w:t>
      </w:r>
      <w:r>
        <w:rPr>
          <w:rFonts w:hint="eastAsia" w:asciiTheme="minorEastAsia" w:hAnsiTheme="minorEastAsia"/>
          <w:b/>
          <w:bCs/>
        </w:rPr>
        <w:t>查询或申请保险凭证。</w:t>
      </w:r>
    </w:p>
    <w:p>
      <w:p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u w:val="single"/>
        </w:rPr>
        <w:t>附赠的保险权益由</w:t>
      </w:r>
      <w:r>
        <w:rPr>
          <w:rFonts w:hint="eastAsia" w:asciiTheme="minorEastAsia" w:hAnsiTheme="minorEastAsia"/>
          <w:b/>
          <w:bCs/>
          <w:u w:val="single"/>
          <w:lang w:val="en-US" w:eastAsia="zh-CN"/>
        </w:rPr>
        <w:t>相应保险公司</w:t>
      </w:r>
      <w:r>
        <w:rPr>
          <w:rFonts w:hint="eastAsia" w:asciiTheme="minorEastAsia" w:hAnsiTheme="minorEastAsia"/>
          <w:b/>
          <w:bCs/>
          <w:u w:val="single"/>
        </w:rPr>
        <w:t>提供，中信银行信用卡中心不对保险服务及理赔事宜提供任何保证或承担任何责任。请购买产品的持卡人认真阅读相应保险条款。</w:t>
      </w:r>
    </w:p>
    <w:p>
      <w:pPr>
        <w:numPr>
          <w:ilvl w:val="0"/>
          <w:numId w:val="0"/>
        </w:numPr>
        <w:tabs>
          <w:tab w:val="left" w:pos="640"/>
        </w:tabs>
        <w:ind w:firstLine="422" w:firstLineChars="200"/>
        <w:jc w:val="left"/>
        <w:rPr>
          <w:rFonts w:asciiTheme="minorEastAsia" w:hAnsiTheme="minorEastAsia"/>
          <w:b/>
          <w:bCs/>
        </w:rPr>
      </w:pPr>
      <w:r>
        <w:rPr>
          <w:rFonts w:hint="eastAsia" w:asciiTheme="minorEastAsia" w:hAnsiTheme="minorEastAsia"/>
          <w:b/>
          <w:bCs/>
          <w:lang w:eastAsia="zh-CN"/>
        </w:rPr>
        <w:t>（</w:t>
      </w:r>
      <w:r>
        <w:rPr>
          <w:rFonts w:hint="eastAsia" w:asciiTheme="minorEastAsia" w:hAnsiTheme="minorEastAsia"/>
          <w:b/>
          <w:bCs/>
          <w:lang w:val="en-US" w:eastAsia="zh-CN"/>
        </w:rPr>
        <w:t>1</w:t>
      </w:r>
      <w:r>
        <w:rPr>
          <w:rFonts w:hint="eastAsia" w:asciiTheme="minorEastAsia" w:hAnsiTheme="minorEastAsia"/>
          <w:b/>
          <w:bCs/>
          <w:lang w:eastAsia="zh-CN"/>
        </w:rPr>
        <w:t>）</w:t>
      </w:r>
      <w:r>
        <w:rPr>
          <w:rFonts w:hint="eastAsia" w:asciiTheme="minorEastAsia" w:hAnsiTheme="minorEastAsia"/>
          <w:b/>
          <w:bCs/>
        </w:rPr>
        <w:t>保障金额</w:t>
      </w:r>
    </w:p>
    <w:p>
      <w:pPr>
        <w:ind w:firstLine="420" w:firstLineChars="200"/>
        <w:rPr>
          <w:rFonts w:asciiTheme="minorEastAsia" w:hAnsiTheme="minorEastAsia"/>
        </w:rPr>
      </w:pPr>
      <w:r>
        <w:rPr>
          <w:rFonts w:ascii="宋体" w:hAnsi="宋体"/>
          <w:szCs w:val="21"/>
        </w:rPr>
        <w:t>每一信用卡持卡人账户</w:t>
      </w:r>
      <w:r>
        <w:rPr>
          <w:rFonts w:hint="eastAsia" w:ascii="宋体" w:hAnsi="宋体"/>
          <w:szCs w:val="21"/>
        </w:rPr>
        <w:t>在保险期间</w:t>
      </w:r>
      <w:r>
        <w:rPr>
          <w:rFonts w:ascii="宋体" w:hAnsi="宋体"/>
          <w:szCs w:val="21"/>
        </w:rPr>
        <w:t>的</w:t>
      </w:r>
      <w:r>
        <w:rPr>
          <w:rFonts w:hint="eastAsia" w:asciiTheme="minorEastAsia" w:hAnsiTheme="minorEastAsia"/>
          <w:b/>
          <w:bCs/>
        </w:rPr>
        <w:t>赔偿限额</w:t>
      </w:r>
      <w:r>
        <w:rPr>
          <w:rFonts w:hint="eastAsia" w:asciiTheme="minorEastAsia" w:hAnsiTheme="minorEastAsia"/>
        </w:rPr>
        <w:t>如下：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5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Align w:val="center"/>
          </w:tcPr>
          <w:p>
            <w:pPr>
              <w:jc w:val="center"/>
              <w:rPr>
                <w:rFonts w:asciiTheme="minorEastAsia" w:hAnsiTheme="minorEastAsia"/>
              </w:rPr>
            </w:pPr>
            <w:r>
              <w:rPr>
                <w:rFonts w:hint="eastAsia" w:asciiTheme="minorEastAsia" w:hAnsiTheme="minorEastAsia"/>
              </w:rPr>
              <w:t>人身伤亡</w:t>
            </w:r>
          </w:p>
        </w:tc>
        <w:tc>
          <w:tcPr>
            <w:tcW w:w="5292" w:type="dxa"/>
            <w:vAlign w:val="center"/>
          </w:tcPr>
          <w:p>
            <w:pPr>
              <w:jc w:val="center"/>
              <w:rPr>
                <w:rFonts w:asciiTheme="minorEastAsia" w:hAnsiTheme="minorEastAsia"/>
              </w:rPr>
            </w:pPr>
            <w:r>
              <w:rPr>
                <w:rFonts w:hint="eastAsia" w:asciiTheme="minorEastAsia" w:hAnsiTheme="minorEastAsia"/>
              </w:rPr>
              <w:t>最高保额10万元，</w:t>
            </w:r>
          </w:p>
          <w:p>
            <w:pPr>
              <w:jc w:val="center"/>
              <w:rPr>
                <w:rFonts w:asciiTheme="minorEastAsia" w:hAnsiTheme="minorEastAsia"/>
              </w:rPr>
            </w:pPr>
            <w:r>
              <w:rPr>
                <w:rFonts w:hint="eastAsia" w:asciiTheme="minorEastAsia" w:hAnsiTheme="minorEastAsia"/>
              </w:rPr>
              <w:t xml:space="preserve"> 其中医疗费用5000元保额（单次免赔额200元）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Align w:val="center"/>
          </w:tcPr>
          <w:p>
            <w:pPr>
              <w:jc w:val="center"/>
              <w:rPr>
                <w:rFonts w:asciiTheme="minorEastAsia" w:hAnsiTheme="minorEastAsia"/>
              </w:rPr>
            </w:pPr>
            <w:r>
              <w:rPr>
                <w:rFonts w:hint="eastAsia" w:asciiTheme="minorEastAsia" w:hAnsiTheme="minorEastAsia"/>
              </w:rPr>
              <w:t>财产损失</w:t>
            </w:r>
          </w:p>
        </w:tc>
        <w:tc>
          <w:tcPr>
            <w:tcW w:w="5292" w:type="dxa"/>
            <w:vAlign w:val="center"/>
          </w:tcPr>
          <w:p>
            <w:pPr>
              <w:jc w:val="center"/>
              <w:rPr>
                <w:rFonts w:asciiTheme="minorEastAsia" w:hAnsiTheme="minorEastAsia"/>
              </w:rPr>
            </w:pPr>
            <w:r>
              <w:rPr>
                <w:rFonts w:hint="eastAsia" w:asciiTheme="minorEastAsia" w:hAnsiTheme="minorEastAsia"/>
              </w:rPr>
              <w:t>5000元保额（单次免赔额200元）</w:t>
            </w:r>
          </w:p>
        </w:tc>
      </w:tr>
    </w:tbl>
    <w:p>
      <w:pPr>
        <w:tabs>
          <w:tab w:val="left" w:pos="640"/>
        </w:tabs>
        <w:ind w:firstLine="422" w:firstLineChars="200"/>
        <w:jc w:val="left"/>
        <w:rPr>
          <w:rFonts w:asciiTheme="minorEastAsia" w:hAnsiTheme="minorEastAsia"/>
          <w:b/>
          <w:bCs/>
        </w:rPr>
      </w:pPr>
      <w:r>
        <w:rPr>
          <w:rFonts w:hint="eastAsia" w:asciiTheme="minorEastAsia" w:hAnsiTheme="minorEastAsia"/>
          <w:b/>
          <w:bCs/>
        </w:rPr>
        <w:t>（2）保障责任</w:t>
      </w:r>
    </w:p>
    <w:p>
      <w:pPr>
        <w:pStyle w:val="8"/>
        <w:shd w:val="clear" w:color="auto" w:fill="FFFFFF"/>
        <w:spacing w:before="0" w:beforeAutospacing="0" w:after="0" w:afterAutospacing="0"/>
        <w:ind w:firstLine="420" w:firstLineChars="200"/>
        <w:rPr>
          <w:rFonts w:asciiTheme="minorEastAsia" w:hAnsiTheme="minorEastAsia" w:eastAsiaTheme="minorEastAsia" w:cstheme="minorBidi"/>
          <w:kern w:val="2"/>
          <w:sz w:val="21"/>
        </w:rPr>
      </w:pPr>
      <w:r>
        <w:rPr>
          <w:rFonts w:hint="eastAsia" w:asciiTheme="minorEastAsia" w:hAnsiTheme="minorEastAsia" w:eastAsiaTheme="minorEastAsia" w:cstheme="minorBidi"/>
          <w:kern w:val="2"/>
          <w:sz w:val="21"/>
        </w:rPr>
        <w:t>购买了“宠保贝”的持卡人，在保险期间内，持卡人</w:t>
      </w:r>
      <w:r>
        <w:rPr>
          <w:rFonts w:hint="eastAsia" w:asciiTheme="minorEastAsia" w:hAnsiTheme="minorEastAsia" w:eastAsiaTheme="minorEastAsia" w:cstheme="minorBidi"/>
          <w:b/>
          <w:bCs/>
          <w:kern w:val="2"/>
          <w:sz w:val="21"/>
        </w:rPr>
        <w:t>在合法饲养或受他人委托临时看养本</w:t>
      </w:r>
      <w:r>
        <w:rPr>
          <w:rFonts w:hint="eastAsia" w:asciiTheme="minorEastAsia" w:hAnsiTheme="minorEastAsia" w:eastAsiaTheme="minorEastAsia" w:cstheme="minorBidi"/>
          <w:b/>
          <w:bCs/>
          <w:kern w:val="2"/>
          <w:sz w:val="21"/>
          <w:lang w:val="en-US" w:eastAsia="zh-CN"/>
        </w:rPr>
        <w:t>细则</w:t>
      </w:r>
      <w:r>
        <w:rPr>
          <w:rFonts w:hint="eastAsia" w:asciiTheme="minorEastAsia" w:hAnsiTheme="minorEastAsia" w:eastAsiaTheme="minorEastAsia" w:cstheme="minorBidi"/>
          <w:b/>
          <w:bCs/>
          <w:kern w:val="2"/>
          <w:sz w:val="21"/>
        </w:rPr>
        <w:t>载明的宠物期间</w:t>
      </w:r>
      <w:r>
        <w:rPr>
          <w:rFonts w:hint="eastAsia" w:asciiTheme="minorEastAsia" w:hAnsiTheme="minorEastAsia" w:eastAsiaTheme="minorEastAsia" w:cstheme="minorBidi"/>
          <w:kern w:val="2"/>
          <w:sz w:val="21"/>
        </w:rPr>
        <w:t>，因该宠物袭击、撕咬，直接造成第三者以下损失，依照中华人民共和国(不包括香港、澳门及台湾地区)法律应由被保险人承担经济赔偿责任的，保险</w:t>
      </w:r>
      <w:r>
        <w:rPr>
          <w:rFonts w:hint="eastAsia" w:asciiTheme="minorEastAsia" w:hAnsiTheme="minorEastAsia" w:eastAsiaTheme="minorEastAsia" w:cstheme="minorBidi"/>
          <w:kern w:val="2"/>
          <w:sz w:val="21"/>
          <w:lang w:val="en-US" w:eastAsia="zh-CN"/>
        </w:rPr>
        <w:t>公司</w:t>
      </w:r>
      <w:r>
        <w:rPr>
          <w:rFonts w:hint="eastAsia" w:asciiTheme="minorEastAsia" w:hAnsiTheme="minorEastAsia" w:eastAsiaTheme="minorEastAsia" w:cstheme="minorBidi"/>
          <w:kern w:val="2"/>
          <w:sz w:val="21"/>
        </w:rPr>
        <w:t>按照本</w:t>
      </w:r>
      <w:r>
        <w:rPr>
          <w:rFonts w:hint="eastAsia" w:asciiTheme="minorEastAsia" w:hAnsiTheme="minorEastAsia" w:eastAsiaTheme="minorEastAsia" w:cstheme="minorBidi"/>
          <w:kern w:val="2"/>
          <w:sz w:val="21"/>
          <w:lang w:val="en-US" w:eastAsia="zh-CN"/>
        </w:rPr>
        <w:t>细则</w:t>
      </w:r>
      <w:r>
        <w:rPr>
          <w:rFonts w:hint="eastAsia" w:asciiTheme="minorEastAsia" w:hAnsiTheme="minorEastAsia" w:eastAsiaTheme="minorEastAsia" w:cstheme="minorBidi"/>
          <w:kern w:val="2"/>
          <w:sz w:val="21"/>
        </w:rPr>
        <w:t>的约定在扣除免赔额后，按约定</w:t>
      </w:r>
      <w:r>
        <w:rPr>
          <w:rFonts w:hint="eastAsia" w:asciiTheme="minorEastAsia" w:hAnsiTheme="minorEastAsia" w:eastAsiaTheme="minorEastAsia" w:cstheme="minorBidi"/>
          <w:kern w:val="2"/>
          <w:sz w:val="21"/>
          <w:lang w:val="en-US" w:eastAsia="zh-CN"/>
        </w:rPr>
        <w:t>负责</w:t>
      </w:r>
      <w:r>
        <w:rPr>
          <w:rFonts w:hint="eastAsia" w:asciiTheme="minorEastAsia" w:hAnsiTheme="minorEastAsia" w:eastAsiaTheme="minorEastAsia" w:cstheme="minorBidi"/>
          <w:kern w:val="2"/>
          <w:sz w:val="21"/>
        </w:rPr>
        <w:t xml:space="preserve">赔偿: </w:t>
      </w:r>
    </w:p>
    <w:p>
      <w:pPr>
        <w:numPr>
          <w:ilvl w:val="0"/>
          <w:numId w:val="4"/>
        </w:numPr>
        <w:spacing w:line="276" w:lineRule="auto"/>
        <w:ind w:left="0" w:leftChars="0" w:firstLine="400" w:firstLineChars="0"/>
        <w:rPr>
          <w:rFonts w:asciiTheme="minorEastAsia" w:hAnsiTheme="minorEastAsia"/>
        </w:rPr>
      </w:pPr>
      <w:r>
        <w:rPr>
          <w:rFonts w:hint="eastAsia" w:asciiTheme="minorEastAsia" w:hAnsiTheme="minorEastAsia"/>
        </w:rPr>
        <w:t>人身伤亡；</w:t>
      </w:r>
    </w:p>
    <w:p>
      <w:pPr>
        <w:numPr>
          <w:ilvl w:val="0"/>
          <w:numId w:val="4"/>
        </w:numPr>
        <w:spacing w:line="276" w:lineRule="auto"/>
        <w:ind w:left="0" w:leftChars="0" w:firstLine="400" w:firstLineChars="0"/>
        <w:rPr>
          <w:rFonts w:asciiTheme="minorEastAsia" w:hAnsiTheme="minorEastAsia"/>
        </w:rPr>
      </w:pPr>
      <w:r>
        <w:rPr>
          <w:rFonts w:hint="eastAsia" w:asciiTheme="minorEastAsia" w:hAnsiTheme="minorEastAsia"/>
        </w:rPr>
        <w:t>财产损失。</w:t>
      </w:r>
    </w:p>
    <w:p>
      <w:pPr>
        <w:pStyle w:val="8"/>
        <w:shd w:val="clear" w:color="auto" w:fill="FFFFFF"/>
        <w:spacing w:before="0" w:beforeAutospacing="0" w:after="0" w:afterAutospacing="0"/>
        <w:ind w:firstLine="420" w:firstLineChars="200"/>
        <w:rPr>
          <w:rFonts w:hint="eastAsia" w:asciiTheme="minorEastAsia" w:hAnsiTheme="minorEastAsia" w:eastAsiaTheme="minorEastAsia" w:cstheme="minorBidi"/>
          <w:kern w:val="2"/>
          <w:sz w:val="21"/>
        </w:rPr>
      </w:pPr>
      <w:r>
        <w:rPr>
          <w:rFonts w:hint="eastAsia" w:asciiTheme="minorEastAsia" w:hAnsiTheme="minorEastAsia" w:eastAsiaTheme="minorEastAsia" w:cstheme="minorBidi"/>
          <w:kern w:val="2"/>
          <w:sz w:val="21"/>
        </w:rPr>
        <w:t>保险</w:t>
      </w:r>
      <w:r>
        <w:rPr>
          <w:rFonts w:hint="eastAsia" w:asciiTheme="minorEastAsia" w:hAnsiTheme="minorEastAsia" w:eastAsiaTheme="minorEastAsia" w:cstheme="minorBidi"/>
          <w:kern w:val="2"/>
          <w:sz w:val="21"/>
          <w:lang w:val="en-US" w:eastAsia="zh-CN"/>
        </w:rPr>
        <w:t>公司</w:t>
      </w:r>
      <w:r>
        <w:rPr>
          <w:rFonts w:hint="eastAsia" w:asciiTheme="minorEastAsia" w:hAnsiTheme="minorEastAsia" w:eastAsiaTheme="minorEastAsia" w:cstheme="minorBidi"/>
          <w:kern w:val="2"/>
          <w:sz w:val="21"/>
        </w:rPr>
        <w:t>就每项责任应承担的赔偿金额分别以</w:t>
      </w:r>
      <w:r>
        <w:rPr>
          <w:rFonts w:hint="eastAsia" w:asciiTheme="minorEastAsia" w:hAnsiTheme="minorEastAsia" w:eastAsiaTheme="minorEastAsia" w:cstheme="minorBidi"/>
          <w:kern w:val="2"/>
          <w:sz w:val="21"/>
          <w:lang w:val="en-US" w:eastAsia="zh-CN"/>
        </w:rPr>
        <w:t>保险条款</w:t>
      </w:r>
      <w:r>
        <w:rPr>
          <w:rFonts w:hint="eastAsia" w:asciiTheme="minorEastAsia" w:hAnsiTheme="minorEastAsia" w:eastAsiaTheme="minorEastAsia" w:cstheme="minorBidi"/>
          <w:kern w:val="2"/>
          <w:sz w:val="21"/>
        </w:rPr>
        <w:t>中载明的相应责任每次事故赔偿限额和累计赔偿限额为准，当保险</w:t>
      </w:r>
      <w:r>
        <w:rPr>
          <w:rFonts w:hint="eastAsia" w:asciiTheme="minorEastAsia" w:hAnsiTheme="minorEastAsia" w:eastAsiaTheme="minorEastAsia" w:cstheme="minorBidi"/>
          <w:kern w:val="2"/>
          <w:sz w:val="21"/>
          <w:lang w:val="en-US" w:eastAsia="zh-CN"/>
        </w:rPr>
        <w:t>公司</w:t>
      </w:r>
      <w:r>
        <w:rPr>
          <w:rFonts w:hint="eastAsia" w:asciiTheme="minorEastAsia" w:hAnsiTheme="minorEastAsia" w:eastAsiaTheme="minorEastAsia" w:cstheme="minorBidi"/>
          <w:kern w:val="2"/>
          <w:sz w:val="21"/>
        </w:rPr>
        <w:t xml:space="preserve">在某项保险责任项下累计赔偿金额达到累计赔偿限额时，该项保险责任终止。 </w:t>
      </w:r>
    </w:p>
    <w:p>
      <w:pPr>
        <w:pStyle w:val="8"/>
        <w:shd w:val="clear" w:color="auto" w:fill="FFFFFF"/>
        <w:spacing w:before="0" w:beforeAutospacing="0" w:after="0" w:afterAutospacing="0"/>
        <w:ind w:firstLine="422" w:firstLineChars="200"/>
        <w:rPr>
          <w:rFonts w:hint="eastAsia" w:asciiTheme="minorEastAsia" w:hAnsiTheme="minorEastAsia" w:eastAsiaTheme="minorEastAsia" w:cstheme="minorBidi"/>
          <w:b/>
          <w:bCs/>
          <w:kern w:val="2"/>
          <w:sz w:val="21"/>
          <w:lang w:eastAsia="zh-CN"/>
        </w:rPr>
      </w:pPr>
      <w:r>
        <w:rPr>
          <w:rFonts w:hint="eastAsia" w:asciiTheme="minorEastAsia" w:hAnsiTheme="minorEastAsia" w:eastAsiaTheme="minorEastAsia" w:cstheme="minorBidi"/>
          <w:b/>
          <w:bCs/>
          <w:kern w:val="2"/>
          <w:sz w:val="21"/>
        </w:rPr>
        <w:t>本</w:t>
      </w:r>
      <w:r>
        <w:rPr>
          <w:rFonts w:hint="eastAsia" w:asciiTheme="minorEastAsia" w:hAnsiTheme="minorEastAsia" w:eastAsiaTheme="minorEastAsia" w:cstheme="minorBidi"/>
          <w:b/>
          <w:bCs/>
          <w:kern w:val="2"/>
          <w:sz w:val="21"/>
          <w:lang w:val="en-US" w:eastAsia="zh-CN"/>
        </w:rPr>
        <w:t>细则</w:t>
      </w:r>
      <w:r>
        <w:rPr>
          <w:rFonts w:hint="eastAsia" w:asciiTheme="minorEastAsia" w:hAnsiTheme="minorEastAsia" w:eastAsiaTheme="minorEastAsia" w:cstheme="minorBidi"/>
          <w:b/>
          <w:bCs/>
          <w:kern w:val="2"/>
          <w:sz w:val="21"/>
        </w:rPr>
        <w:t>中的下列词语具有如下含义</w:t>
      </w:r>
      <w:r>
        <w:rPr>
          <w:rFonts w:hint="eastAsia" w:asciiTheme="minorEastAsia" w:hAnsiTheme="minorEastAsia" w:eastAsiaTheme="minorEastAsia" w:cstheme="minorBidi"/>
          <w:b/>
          <w:bCs/>
          <w:kern w:val="2"/>
          <w:sz w:val="21"/>
          <w:lang w:eastAsia="zh-CN"/>
        </w:rPr>
        <w:t>：</w:t>
      </w:r>
    </w:p>
    <w:p>
      <w:pPr>
        <w:pStyle w:val="8"/>
        <w:shd w:val="clear" w:color="auto" w:fill="FFFFFF"/>
        <w:spacing w:before="0" w:beforeAutospacing="0" w:after="0" w:afterAutospacing="0"/>
        <w:ind w:firstLine="422" w:firstLineChars="200"/>
        <w:rPr>
          <w:rFonts w:hint="eastAsia" w:asciiTheme="minorEastAsia" w:hAnsiTheme="minorEastAsia" w:eastAsiaTheme="minorEastAsia" w:cstheme="minorBidi"/>
          <w:kern w:val="2"/>
          <w:sz w:val="21"/>
        </w:rPr>
      </w:pPr>
      <w:r>
        <w:rPr>
          <w:rFonts w:hint="eastAsia" w:asciiTheme="minorEastAsia" w:hAnsiTheme="minorEastAsia" w:eastAsiaTheme="minorEastAsia" w:cstheme="minorBidi"/>
          <w:b/>
          <w:bCs/>
          <w:kern w:val="2"/>
          <w:sz w:val="21"/>
        </w:rPr>
        <w:t>宠物：</w:t>
      </w:r>
      <w:r>
        <w:rPr>
          <w:rFonts w:hint="eastAsia" w:asciiTheme="minorEastAsia" w:hAnsiTheme="minorEastAsia" w:eastAsiaTheme="minorEastAsia" w:cstheme="minorBidi"/>
          <w:kern w:val="2"/>
          <w:sz w:val="21"/>
        </w:rPr>
        <w:t xml:space="preserve">指个人饲养的，以消除孤寂或出于娱乐目的的动物。不包括任何以商业或交易为目的饲养的宠物。 </w:t>
      </w:r>
    </w:p>
    <w:p>
      <w:pPr>
        <w:pStyle w:val="8"/>
        <w:shd w:val="clear" w:color="auto" w:fill="FFFFFF"/>
        <w:spacing w:before="0" w:beforeAutospacing="0" w:after="0" w:afterAutospacing="0"/>
        <w:ind w:firstLine="422" w:firstLineChars="200"/>
        <w:rPr>
          <w:rFonts w:hint="eastAsia" w:asciiTheme="minorEastAsia" w:hAnsiTheme="minorEastAsia" w:eastAsiaTheme="minorEastAsia" w:cstheme="minorBidi"/>
          <w:kern w:val="2"/>
          <w:sz w:val="21"/>
        </w:rPr>
      </w:pPr>
      <w:r>
        <w:rPr>
          <w:rFonts w:hint="eastAsia" w:asciiTheme="minorEastAsia" w:hAnsiTheme="minorEastAsia" w:eastAsiaTheme="minorEastAsia" w:cstheme="minorBidi"/>
          <w:b/>
          <w:bCs/>
          <w:kern w:val="2"/>
          <w:sz w:val="21"/>
        </w:rPr>
        <w:t>合法饲养：</w:t>
      </w:r>
      <w:r>
        <w:rPr>
          <w:rFonts w:hint="eastAsia" w:asciiTheme="minorEastAsia" w:hAnsiTheme="minorEastAsia" w:eastAsiaTheme="minorEastAsia" w:cstheme="minorBidi"/>
          <w:kern w:val="2"/>
          <w:sz w:val="21"/>
        </w:rPr>
        <w:t xml:space="preserve">指被保险人饲养宠物手续符合全国及地方性宠物管理法律、法规及有关行政规章的相关规定，所养的宠物具有有效的宠物准养许可证和动物健康免疫证，并通过年检审查。 </w:t>
      </w:r>
    </w:p>
    <w:p>
      <w:pPr>
        <w:pStyle w:val="8"/>
        <w:shd w:val="clear" w:color="auto" w:fill="FFFFFF"/>
        <w:spacing w:before="0" w:beforeAutospacing="0" w:after="0" w:afterAutospacing="0"/>
        <w:ind w:firstLine="422" w:firstLineChars="200"/>
        <w:rPr>
          <w:rFonts w:hint="eastAsia" w:asciiTheme="minorEastAsia" w:hAnsiTheme="minorEastAsia" w:eastAsiaTheme="minorEastAsia" w:cstheme="minorBidi"/>
          <w:kern w:val="2"/>
          <w:sz w:val="21"/>
        </w:rPr>
      </w:pPr>
      <w:r>
        <w:rPr>
          <w:rFonts w:hint="eastAsia" w:asciiTheme="minorEastAsia" w:hAnsiTheme="minorEastAsia" w:eastAsiaTheme="minorEastAsia" w:cstheme="minorBidi"/>
          <w:b/>
          <w:bCs/>
          <w:kern w:val="2"/>
          <w:sz w:val="21"/>
        </w:rPr>
        <w:t>第三者：</w:t>
      </w:r>
      <w:r>
        <w:rPr>
          <w:rFonts w:hint="eastAsia" w:asciiTheme="minorEastAsia" w:hAnsiTheme="minorEastAsia" w:eastAsiaTheme="minorEastAsia" w:cstheme="minorBidi"/>
          <w:kern w:val="2"/>
          <w:sz w:val="21"/>
        </w:rPr>
        <w:t xml:space="preserve">指除投保人、被保险人及其家庭成员、寄居人员、同住人员以及上述人员的雇 员或家政服务人员以外的人。 </w:t>
      </w:r>
    </w:p>
    <w:p>
      <w:pPr>
        <w:pStyle w:val="8"/>
        <w:shd w:val="clear" w:color="auto" w:fill="FFFFFF"/>
        <w:spacing w:before="0" w:beforeAutospacing="0" w:after="0" w:afterAutospacing="0"/>
        <w:ind w:firstLine="422" w:firstLineChars="200"/>
        <w:rPr>
          <w:rFonts w:hint="eastAsia" w:asciiTheme="minorEastAsia" w:hAnsiTheme="minorEastAsia" w:eastAsiaTheme="minorEastAsia" w:cstheme="minorBidi"/>
          <w:kern w:val="2"/>
          <w:sz w:val="21"/>
        </w:rPr>
      </w:pPr>
      <w:r>
        <w:rPr>
          <w:rFonts w:hint="eastAsia" w:asciiTheme="minorEastAsia" w:hAnsiTheme="minorEastAsia" w:eastAsiaTheme="minorEastAsia" w:cstheme="minorBidi"/>
          <w:b/>
          <w:bCs/>
          <w:kern w:val="2"/>
          <w:sz w:val="21"/>
        </w:rPr>
        <w:t>每次事故：</w:t>
      </w:r>
      <w:r>
        <w:rPr>
          <w:rFonts w:hint="eastAsia" w:asciiTheme="minorEastAsia" w:hAnsiTheme="minorEastAsia" w:eastAsiaTheme="minorEastAsia" w:cstheme="minorBidi"/>
          <w:kern w:val="2"/>
          <w:sz w:val="21"/>
        </w:rPr>
        <w:t xml:space="preserve">饲养宠物在连续时间内，在同一地点，造成同一第三者人身伤亡或财产损失的事件。 </w:t>
      </w:r>
    </w:p>
    <w:p>
      <w:pPr>
        <w:pStyle w:val="8"/>
        <w:shd w:val="clear" w:color="auto" w:fill="FFFFFF"/>
        <w:spacing w:before="0" w:beforeAutospacing="0" w:after="0" w:afterAutospacing="0"/>
        <w:ind w:firstLine="422" w:firstLineChars="200"/>
        <w:rPr>
          <w:rFonts w:hint="eastAsia" w:asciiTheme="minorEastAsia" w:hAnsiTheme="minorEastAsia" w:eastAsiaTheme="minorEastAsia" w:cstheme="minorBidi"/>
          <w:kern w:val="2"/>
          <w:sz w:val="21"/>
        </w:rPr>
      </w:pPr>
      <w:r>
        <w:rPr>
          <w:rFonts w:hint="eastAsia" w:asciiTheme="minorEastAsia" w:hAnsiTheme="minorEastAsia" w:eastAsiaTheme="minorEastAsia" w:cstheme="minorBidi"/>
          <w:b/>
          <w:bCs/>
          <w:kern w:val="2"/>
          <w:sz w:val="21"/>
        </w:rPr>
        <w:t>家庭成员：</w:t>
      </w:r>
      <w:r>
        <w:rPr>
          <w:rFonts w:hint="eastAsia" w:asciiTheme="minorEastAsia" w:hAnsiTheme="minorEastAsia" w:eastAsiaTheme="minorEastAsia" w:cstheme="minorBidi"/>
          <w:kern w:val="2"/>
          <w:sz w:val="21"/>
        </w:rPr>
        <w:t>指与被保险人居住生活在一起，且在法律上具有亲属关系或赡养、抚养、扶 养关系的成员。</w:t>
      </w:r>
    </w:p>
    <w:p>
      <w:pPr>
        <w:tabs>
          <w:tab w:val="left" w:pos="640"/>
        </w:tabs>
        <w:ind w:firstLine="422" w:firstLineChars="200"/>
        <w:jc w:val="left"/>
        <w:rPr>
          <w:rFonts w:asciiTheme="minorEastAsia" w:hAnsiTheme="minorEastAsia"/>
          <w:b/>
          <w:bCs/>
        </w:rPr>
      </w:pPr>
      <w:r>
        <w:rPr>
          <w:rFonts w:hint="eastAsia" w:asciiTheme="minorEastAsia" w:hAnsiTheme="minorEastAsia"/>
          <w:b/>
          <w:bCs/>
        </w:rPr>
        <w:t>（3）受益人</w:t>
      </w:r>
    </w:p>
    <w:p>
      <w:pPr>
        <w:pStyle w:val="8"/>
        <w:shd w:val="clear" w:color="auto" w:fill="FFFFFF"/>
        <w:spacing w:before="0" w:beforeAutospacing="0" w:after="0" w:afterAutospacing="0"/>
        <w:ind w:firstLine="525" w:firstLineChars="250"/>
        <w:rPr>
          <w:rFonts w:asciiTheme="minorEastAsia" w:hAnsiTheme="minorEastAsia" w:eastAsiaTheme="minorEastAsia" w:cstheme="minorBidi"/>
          <w:kern w:val="2"/>
          <w:sz w:val="21"/>
        </w:rPr>
      </w:pPr>
      <w:r>
        <w:rPr>
          <w:rFonts w:hint="eastAsia" w:asciiTheme="minorEastAsia" w:hAnsiTheme="minorEastAsia" w:eastAsiaTheme="minorEastAsia" w:cstheme="minorBidi"/>
          <w:kern w:val="2"/>
          <w:sz w:val="21"/>
        </w:rPr>
        <w:t>被保险人。</w:t>
      </w:r>
    </w:p>
    <w:p>
      <w:pPr>
        <w:pStyle w:val="8"/>
        <w:shd w:val="clear" w:color="auto" w:fill="FFFFFF"/>
        <w:spacing w:before="0" w:beforeAutospacing="0" w:after="0" w:afterAutospacing="0"/>
        <w:ind w:firstLine="422" w:firstLineChars="200"/>
        <w:rPr>
          <w:rFonts w:asciiTheme="minorEastAsia" w:hAnsiTheme="minorEastAsia" w:eastAsiaTheme="minorEastAsia" w:cstheme="minorBidi"/>
          <w:b/>
          <w:kern w:val="2"/>
          <w:sz w:val="21"/>
        </w:rPr>
      </w:pPr>
      <w:r>
        <w:rPr>
          <w:rFonts w:hint="eastAsia" w:asciiTheme="minorEastAsia" w:hAnsiTheme="minorEastAsia" w:eastAsiaTheme="minorEastAsia" w:cstheme="minorBidi"/>
          <w:b/>
          <w:kern w:val="2"/>
          <w:sz w:val="21"/>
        </w:rPr>
        <w:t>（4）保险条款</w:t>
      </w:r>
    </w:p>
    <w:p>
      <w:pPr>
        <w:tabs>
          <w:tab w:val="left" w:pos="640"/>
        </w:tabs>
        <w:ind w:firstLine="422" w:firstLineChars="200"/>
        <w:jc w:val="left"/>
        <w:rPr>
          <w:rFonts w:hint="eastAsia" w:asciiTheme="minorEastAsia" w:hAnsiTheme="minorEastAsia" w:eastAsiaTheme="minorEastAsia" w:cstheme="minorBidi"/>
          <w:b/>
          <w:color w:val="0000FF"/>
          <w:kern w:val="2"/>
          <w:sz w:val="18"/>
          <w:szCs w:val="18"/>
        </w:rPr>
      </w:pPr>
      <w:r>
        <w:rPr>
          <w:rFonts w:hint="eastAsia" w:asciiTheme="minorEastAsia" w:hAnsiTheme="minorEastAsia" w:cstheme="minorBidi"/>
          <w:b/>
          <w:bCs/>
          <w:sz w:val="21"/>
          <w:szCs w:val="24"/>
          <w:lang w:val="en-US" w:eastAsia="zh-CN"/>
        </w:rPr>
        <w:t>在2024年6月14日及之前订购的订单</w:t>
      </w:r>
      <w:r>
        <w:rPr>
          <w:rFonts w:hint="eastAsia" w:asciiTheme="minorEastAsia" w:hAnsiTheme="minorEastAsia"/>
          <w:b/>
          <w:bCs/>
          <w:lang w:val="en-US" w:eastAsia="zh-CN"/>
        </w:rPr>
        <w:t>：</w:t>
      </w:r>
    </w:p>
    <w:p>
      <w:pPr>
        <w:pStyle w:val="8"/>
        <w:shd w:val="clear" w:color="auto" w:fill="FFFFFF"/>
        <w:spacing w:before="0" w:beforeAutospacing="0" w:after="0" w:afterAutospacing="0"/>
        <w:ind w:firstLine="422" w:firstLineChars="200"/>
        <w:rPr>
          <w:rFonts w:hint="eastAsia" w:asciiTheme="minorEastAsia" w:hAnsiTheme="minorEastAsia" w:eastAsiaTheme="minorEastAsia" w:cstheme="minorBidi"/>
          <w:b/>
          <w:color w:val="0000FF"/>
          <w:kern w:val="2"/>
          <w:sz w:val="21"/>
          <w:szCs w:val="21"/>
        </w:rPr>
      </w:pPr>
      <w:r>
        <w:rPr>
          <w:rFonts w:hint="eastAsia" w:asciiTheme="minorEastAsia" w:hAnsiTheme="minorEastAsia" w:eastAsiaTheme="minorEastAsia" w:cstheme="minorBidi"/>
          <w:b/>
          <w:color w:val="0000FF"/>
          <w:kern w:val="2"/>
          <w:sz w:val="21"/>
          <w:szCs w:val="21"/>
        </w:rPr>
        <w:t>《众安在线财产保险股份有限公司宠物责任保险条款》注册号【(众安在线)(备-责任保险) 2</w:t>
      </w:r>
      <w:r>
        <w:rPr>
          <w:rFonts w:asciiTheme="minorEastAsia" w:hAnsiTheme="minorEastAsia" w:eastAsiaTheme="minorEastAsia" w:cstheme="minorBidi"/>
          <w:b/>
          <w:color w:val="0000FF"/>
          <w:kern w:val="2"/>
          <w:sz w:val="21"/>
          <w:szCs w:val="21"/>
        </w:rPr>
        <w:t>020</w:t>
      </w:r>
      <w:r>
        <w:rPr>
          <w:rFonts w:hint="eastAsia" w:asciiTheme="minorEastAsia" w:hAnsiTheme="minorEastAsia" w:eastAsiaTheme="minorEastAsia" w:cstheme="minorBidi"/>
          <w:b/>
          <w:color w:val="0000FF"/>
          <w:kern w:val="2"/>
          <w:sz w:val="21"/>
          <w:szCs w:val="21"/>
        </w:rPr>
        <w:t>（主）0</w:t>
      </w:r>
      <w:r>
        <w:rPr>
          <w:rFonts w:asciiTheme="minorEastAsia" w:hAnsiTheme="minorEastAsia" w:eastAsiaTheme="minorEastAsia" w:cstheme="minorBidi"/>
          <w:b/>
          <w:color w:val="0000FF"/>
          <w:kern w:val="2"/>
          <w:sz w:val="21"/>
          <w:szCs w:val="21"/>
        </w:rPr>
        <w:t>23</w:t>
      </w:r>
      <w:r>
        <w:rPr>
          <w:rFonts w:hint="eastAsia" w:asciiTheme="minorEastAsia" w:hAnsiTheme="minorEastAsia" w:eastAsiaTheme="minorEastAsia" w:cstheme="minorBidi"/>
          <w:b/>
          <w:color w:val="0000FF"/>
          <w:kern w:val="2"/>
          <w:sz w:val="21"/>
          <w:szCs w:val="21"/>
        </w:rPr>
        <w:t>号】</w:t>
      </w:r>
    </w:p>
    <w:p>
      <w:pPr>
        <w:pStyle w:val="8"/>
        <w:shd w:val="clear" w:color="auto" w:fill="FFFFFF"/>
        <w:spacing w:before="0" w:beforeAutospacing="0" w:after="0" w:afterAutospacing="0"/>
        <w:ind w:firstLine="422" w:firstLineChars="200"/>
        <w:rPr>
          <w:rFonts w:hint="eastAsia" w:asciiTheme="minorEastAsia" w:hAnsiTheme="minorEastAsia"/>
          <w:b/>
          <w:bCs/>
          <w:lang w:val="en-US" w:eastAsia="zh-CN"/>
        </w:rPr>
      </w:pPr>
      <w:r>
        <w:rPr>
          <w:rFonts w:hint="eastAsia" w:asciiTheme="minorEastAsia" w:hAnsiTheme="minorEastAsia" w:cstheme="minorBidi"/>
          <w:b/>
          <w:bCs/>
          <w:sz w:val="21"/>
          <w:szCs w:val="24"/>
          <w:lang w:val="en-US" w:eastAsia="zh-CN"/>
        </w:rPr>
        <w:t>在2024年6月15日及之后订购的订单（含续费订单）</w:t>
      </w:r>
      <w:r>
        <w:rPr>
          <w:rFonts w:hint="eastAsia" w:asciiTheme="minorEastAsia" w:hAnsiTheme="minorEastAsia"/>
          <w:b/>
          <w:bCs/>
          <w:lang w:val="en-US" w:eastAsia="zh-CN"/>
        </w:rPr>
        <w:t>：</w:t>
      </w:r>
    </w:p>
    <w:p>
      <w:pPr>
        <w:pStyle w:val="8"/>
        <w:shd w:val="clear" w:color="auto" w:fill="FFFFFF"/>
        <w:spacing w:before="0" w:beforeAutospacing="0" w:after="0" w:afterAutospacing="0"/>
        <w:ind w:firstLine="422" w:firstLineChars="200"/>
        <w:rPr>
          <w:rFonts w:hint="default" w:eastAsia="宋体" w:asciiTheme="minorEastAsia" w:hAnsiTheme="minorEastAsia" w:cstheme="minorBidi"/>
          <w:b/>
          <w:color w:val="0000FF"/>
          <w:kern w:val="2"/>
          <w:sz w:val="21"/>
          <w:szCs w:val="21"/>
          <w:lang w:val="en-US" w:eastAsia="zh-CN"/>
        </w:rPr>
      </w:pPr>
      <w:r>
        <w:rPr>
          <w:rFonts w:hint="eastAsia" w:asciiTheme="minorEastAsia" w:hAnsiTheme="minorEastAsia" w:eastAsiaTheme="minorEastAsia" w:cstheme="minorBidi"/>
          <w:b/>
          <w:color w:val="0000FF"/>
          <w:kern w:val="2"/>
          <w:sz w:val="21"/>
          <w:szCs w:val="21"/>
          <w:lang w:val="en-US" w:eastAsia="zh-CN"/>
        </w:rPr>
        <w:t>《中国人民财产保险股份有限公司动物饲养责任保险条款》</w:t>
      </w:r>
      <w:r>
        <w:rPr>
          <w:rFonts w:hint="eastAsia" w:asciiTheme="minorEastAsia" w:hAnsiTheme="minorEastAsia" w:eastAsiaTheme="minorEastAsia" w:cstheme="minorBidi"/>
          <w:b/>
          <w:color w:val="0000FF"/>
          <w:kern w:val="2"/>
          <w:sz w:val="21"/>
          <w:szCs w:val="21"/>
        </w:rPr>
        <w:t>注册号H00000230912017060133361</w:t>
      </w:r>
      <w:r>
        <w:rPr>
          <w:rFonts w:hint="eastAsia"/>
          <w:lang w:val="en-US" w:eastAsia="zh-CN"/>
        </w:rPr>
        <w:t xml:space="preserve">  </w:t>
      </w:r>
    </w:p>
    <w:p>
      <w:pPr>
        <w:tabs>
          <w:tab w:val="left" w:pos="640"/>
        </w:tabs>
        <w:ind w:left="420"/>
        <w:jc w:val="left"/>
        <w:rPr>
          <w:rFonts w:asciiTheme="minorEastAsia" w:hAnsiTheme="minorEastAsia"/>
          <w:b/>
          <w:bCs/>
        </w:rPr>
      </w:pPr>
      <w:r>
        <w:rPr>
          <w:rFonts w:hint="eastAsia" w:asciiTheme="minorEastAsia" w:hAnsiTheme="minorEastAsia"/>
          <w:b/>
          <w:bCs/>
        </w:rPr>
        <w:t>（5）附赠宠物责任保险服务责任免除及投保声明</w:t>
      </w:r>
    </w:p>
    <w:p>
      <w:pPr>
        <w:tabs>
          <w:tab w:val="left" w:pos="640"/>
        </w:tabs>
        <w:ind w:firstLine="422" w:firstLineChars="200"/>
        <w:jc w:val="left"/>
        <w:rPr>
          <w:rFonts w:hint="eastAsia"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众安在线财产保险股份有限公司</w:t>
      </w:r>
    </w:p>
    <w:p>
      <w:pPr>
        <w:tabs>
          <w:tab w:val="left" w:pos="640"/>
        </w:tabs>
        <w:spacing w:line="240" w:lineRule="auto"/>
        <w:ind w:firstLine="422" w:firstLineChars="200"/>
        <w:jc w:val="left"/>
        <w:rPr>
          <w:rFonts w:hint="eastAsia" w:asciiTheme="minorEastAsia" w:hAnsiTheme="minorEastAsia"/>
          <w:b/>
          <w:bCs/>
        </w:rPr>
      </w:pPr>
      <w:r>
        <w:rPr>
          <w:rFonts w:hint="eastAsia" w:asciiTheme="minorEastAsia" w:hAnsiTheme="minorEastAsia"/>
          <w:b/>
          <w:bCs/>
        </w:rPr>
        <w:t>下列情形或因下列情形造成的损失、费用或责任，保险</w:t>
      </w:r>
      <w:r>
        <w:rPr>
          <w:rFonts w:hint="eastAsia" w:asciiTheme="minorEastAsia" w:hAnsiTheme="minorEastAsia"/>
          <w:b/>
          <w:bCs/>
          <w:lang w:val="en-US" w:eastAsia="zh-CN"/>
        </w:rPr>
        <w:t>公司</w:t>
      </w:r>
      <w:r>
        <w:rPr>
          <w:rFonts w:hint="eastAsia" w:asciiTheme="minorEastAsia" w:hAnsiTheme="minorEastAsia"/>
          <w:b/>
          <w:bCs/>
        </w:rPr>
        <w:t>不承担给付保险金责任：</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被保险人不具有合法、有效的准养许可证或动物健康免疫证，或违反当地政府 宠物管理规定；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保险事故发生时，该宠物已连续三天以上（含三天）处于无人看管状态；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保险事故发生前，该宠物已出现患病症状或具有疑似症状，但被保险人或其家 庭成员未及时将其送交相关机构进行诊疗；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临时看养不具有合法、有效的准养许可证或动物健康免疫证的宠物；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由于受害第三者的挑逗、戏耍等故意或重大过失行为或违法、犯罪行为导致其被 该宠物袭击、撕咬；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被保险人或其家庭成员故意唆使、放任宠物伤人、毁坏财产的。</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该宠物造成投保人、被保险人、委托临时看养人及其家庭成员、雇佣人员的人身 伤亡或财产损失；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非本合同载明的宠物造成的损失；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被保险人应该承担的合同责任，但无合同存在时仍然应由被保险人承担的经济 赔偿责任不在此限；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罚款、罚金及惩罚性赔偿；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精神损害赔偿；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任何形式的间接损失；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该宠物伤害植物或咬伤、咬死其它宠物引起的赔偿责任；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宠物本身的损失、治疗或相关处置费用。</w:t>
      </w:r>
    </w:p>
    <w:p>
      <w:pPr>
        <w:pStyle w:val="17"/>
        <w:numPr>
          <w:ilvl w:val="0"/>
          <w:numId w:val="5"/>
        </w:numPr>
        <w:ind w:left="425" w:leftChars="0" w:hanging="425" w:firstLineChars="0"/>
        <w:rPr>
          <w:rFonts w:hint="eastAsia" w:ascii="宋体" w:hAnsi="宋体" w:eastAsia="宋体" w:cs="宋体"/>
          <w:b/>
          <w:bCs w:val="0"/>
          <w:szCs w:val="21"/>
          <w:lang w:eastAsia="zh-CN"/>
        </w:rPr>
      </w:pPr>
      <w:r>
        <w:rPr>
          <w:rFonts w:hint="eastAsia" w:asciiTheme="minorEastAsia" w:hAnsiTheme="minorEastAsia"/>
          <w:b/>
          <w:bCs/>
          <w:lang w:val="en-US" w:eastAsia="zh-CN"/>
        </w:rPr>
        <w:t>其他不属于本保险责任范围内的损失、费用和责任，保险人不承担赔偿责任。</w:t>
      </w:r>
    </w:p>
    <w:p>
      <w:pPr>
        <w:tabs>
          <w:tab w:val="left" w:pos="640"/>
        </w:tabs>
        <w:spacing w:line="240" w:lineRule="auto"/>
        <w:ind w:firstLine="422" w:firstLineChars="200"/>
        <w:jc w:val="left"/>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tabs>
          <w:tab w:val="left" w:pos="640"/>
        </w:tabs>
        <w:spacing w:line="240" w:lineRule="auto"/>
        <w:ind w:firstLine="422" w:firstLineChars="200"/>
        <w:jc w:val="left"/>
        <w:rPr>
          <w:rFonts w:hint="eastAsia" w:asciiTheme="minorEastAsia" w:hAnsiTheme="minorEastAsia"/>
          <w:b/>
          <w:bCs/>
          <w:lang w:val="en-US" w:eastAsia="zh-CN"/>
        </w:rPr>
      </w:pPr>
      <w:r>
        <w:rPr>
          <w:rFonts w:hint="eastAsia" w:asciiTheme="minorEastAsia" w:hAnsiTheme="minorEastAsia"/>
          <w:b/>
          <w:bCs/>
          <w:lang w:val="en-US" w:eastAsia="zh-CN"/>
        </w:rPr>
        <w:t>对于下列各项，保险公司不负责赔偿：</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被保险人的故意行为造成的损害；</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被保险人及其家庭成员或其雇员的人身伤亡、所有或代管的财产的损失；</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被保险人在保险合同终止三年后提出的索赔请求；</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被保险人与他人协议中约定的责任，但不包括没有该协议被保险人仍应承担的责任；</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被保险人饲养或管理的动物造成第三者的同类动物的伤害或死亡；</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精神损害赔偿责任；</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被保险人的间接损失；</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罚款、罚金及惩罚性赔款；</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投保人与保险人事先约定并列于保险单明细表的免赔额。</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其他不属于保险责任范围的损失、费用和责任，保险人不负责赔偿。</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eastAsiaTheme="minorEastAsia" w:cstheme="minorBidi"/>
          <w:b/>
          <w:bCs/>
          <w:i w:val="0"/>
          <w:iCs w:val="0"/>
          <w:kern w:val="2"/>
          <w:sz w:val="21"/>
          <w:szCs w:val="24"/>
          <w:u w:val="none"/>
          <w:lang w:val="en-US" w:eastAsia="zh-CN" w:bidi="ar"/>
        </w:rPr>
        <w:t>对于三者财产损失不包含以下标的：金银、珠宝、钻石、玉器、首饰、古币、古玩、古书、古画、邮票、字画、艺术品、稀有金属等珍贵财物；货币、票证、有价证券以及有现金价值的磁卡、集成电路（IC）卡等卡类；文件、账册、图表、技术资料、计算机软件、计算机数据资料等无法鉴定价值的财产；</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eastAsiaTheme="minorEastAsia" w:cstheme="minorBidi"/>
          <w:b/>
          <w:bCs/>
          <w:i w:val="0"/>
          <w:iCs w:val="0"/>
          <w:sz w:val="21"/>
          <w:szCs w:val="24"/>
          <w:u w:val="none"/>
        </w:rPr>
        <w:t>被保险人不具有合法、有效的准养许可证或动物健康免疫证，或违反当地政府宠物管理规定；</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eastAsiaTheme="minorEastAsia" w:cstheme="minorBidi"/>
          <w:b/>
          <w:bCs/>
          <w:i w:val="0"/>
          <w:iCs w:val="0"/>
          <w:sz w:val="21"/>
          <w:szCs w:val="24"/>
          <w:u w:val="none"/>
        </w:rPr>
        <w:t>保险事故发生时，该宠物已连续三天以上（含三天）处于无人看管状态；</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eastAsiaTheme="minorEastAsia" w:cstheme="minorBidi"/>
          <w:b/>
          <w:bCs/>
          <w:i w:val="0"/>
          <w:iCs w:val="0"/>
          <w:sz w:val="21"/>
          <w:szCs w:val="24"/>
          <w:u w:val="none"/>
        </w:rPr>
        <w:t>保险事故发生前，该宠物已出现患病症状或具有疑似症状，但被保险人或其家庭成员未及时将其送交相关机构进行诊疗；</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eastAsiaTheme="minorEastAsia" w:cstheme="minorBidi"/>
          <w:b/>
          <w:bCs/>
          <w:i w:val="0"/>
          <w:iCs w:val="0"/>
          <w:sz w:val="21"/>
          <w:szCs w:val="24"/>
          <w:u w:val="none"/>
        </w:rPr>
        <w:t>临时看养不具有合法、有效的准养许可证或动物健康免疫证的宠物；</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eastAsiaTheme="minorEastAsia" w:cstheme="minorBidi"/>
          <w:b/>
          <w:bCs/>
          <w:i w:val="0"/>
          <w:iCs w:val="0"/>
          <w:sz w:val="21"/>
          <w:szCs w:val="24"/>
          <w:u w:val="none"/>
        </w:rPr>
        <w:t>由于受害第三者的挑逗、戏耍等故意或重大过失行为或违法、犯罪行为导致其被该宠物袭击、撕咬；</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被保险人或其家庭成员故意唆使、放任宠物伤人、毁坏财产的；</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非本合同载明的宠物造成的损失；</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宠物本身的损失、治疗或相关处置费用；</w:t>
      </w:r>
    </w:p>
    <w:p>
      <w:pPr>
        <w:pStyle w:val="17"/>
        <w:numPr>
          <w:ilvl w:val="0"/>
          <w:numId w:val="6"/>
        </w:numPr>
        <w:ind w:left="425" w:leftChars="0" w:hanging="425" w:firstLineChars="0"/>
        <w:rPr>
          <w:rFonts w:hint="eastAsia" w:asciiTheme="minorEastAsia" w:hAnsiTheme="minorEastAsia"/>
          <w:b/>
          <w:bCs/>
          <w:u w:val="none"/>
          <w:lang w:val="en-US" w:eastAsia="zh-CN" w:bidi="ar"/>
        </w:rPr>
      </w:pPr>
      <w:r>
        <w:rPr>
          <w:rFonts w:hint="eastAsia" w:asciiTheme="minorEastAsia" w:hAnsiTheme="minorEastAsia" w:eastAsiaTheme="minorEastAsia" w:cstheme="minorBidi"/>
          <w:b/>
          <w:bCs/>
          <w:i w:val="0"/>
          <w:iCs w:val="0"/>
          <w:sz w:val="21"/>
          <w:szCs w:val="24"/>
          <w:u w:val="none"/>
          <w:lang w:bidi="ar"/>
        </w:rPr>
        <w:t>携带被保险宠物进入公共领域或公共场所时未配置或未合理使用安全装置(狗绳、宠物笼)造成的第三者的人身伤亡</w:t>
      </w:r>
      <w:r>
        <w:rPr>
          <w:rFonts w:hint="eastAsia" w:asciiTheme="minorEastAsia" w:hAnsiTheme="minorEastAsia" w:cstheme="minorBidi"/>
          <w:b/>
          <w:bCs/>
          <w:i w:val="0"/>
          <w:iCs w:val="0"/>
          <w:sz w:val="21"/>
          <w:szCs w:val="24"/>
          <w:u w:val="none"/>
          <w:lang w:eastAsia="zh-CN" w:bidi="ar"/>
        </w:rPr>
        <w:t>。</w:t>
      </w:r>
    </w:p>
    <w:p>
      <w:pPr>
        <w:tabs>
          <w:tab w:val="left" w:pos="640"/>
        </w:tabs>
        <w:spacing w:line="240" w:lineRule="auto"/>
        <w:ind w:left="420"/>
        <w:jc w:val="left"/>
        <w:rPr>
          <w:rFonts w:asciiTheme="minorEastAsia" w:hAnsiTheme="minorEastAsia"/>
        </w:rPr>
      </w:pPr>
      <w:r>
        <w:rPr>
          <w:rFonts w:hint="eastAsia" w:asciiTheme="minorEastAsia" w:hAnsiTheme="minorEastAsia"/>
          <w:b/>
          <w:bCs/>
        </w:rPr>
        <w:t>（6）</w:t>
      </w:r>
      <w:r>
        <w:rPr>
          <w:rFonts w:asciiTheme="minorEastAsia" w:hAnsiTheme="minorEastAsia"/>
          <w:b/>
          <w:bCs/>
        </w:rPr>
        <w:t>理赔流程</w:t>
      </w:r>
    </w:p>
    <w:p>
      <w:pPr>
        <w:numPr>
          <w:ilvl w:val="0"/>
          <w:numId w:val="7"/>
        </w:numPr>
        <w:spacing w:line="240" w:lineRule="auto"/>
        <w:ind w:left="0" w:leftChars="0" w:firstLine="420" w:firstLineChars="200"/>
        <w:jc w:val="left"/>
        <w:rPr>
          <w:rFonts w:asciiTheme="minorEastAsia" w:hAnsiTheme="minorEastAsia"/>
        </w:rPr>
      </w:pPr>
      <w:r>
        <w:rPr>
          <w:rFonts w:asciiTheme="minorEastAsia" w:hAnsiTheme="minorEastAsia"/>
        </w:rPr>
        <w:t>拨打承保公司：众安在线财产保险股份有限公司的热线电话1010-9955</w:t>
      </w:r>
      <w:r>
        <w:rPr>
          <w:rFonts w:hint="eastAsia" w:asciiTheme="minorEastAsia" w:hAnsiTheme="minorEastAsia"/>
          <w:lang w:val="en-US" w:eastAsia="zh-CN"/>
        </w:rPr>
        <w:t>或中国人民财产保险股份有限公司深圳市分公司客服热线0755-95518</w:t>
      </w:r>
      <w:r>
        <w:rPr>
          <w:rFonts w:asciiTheme="minorEastAsia" w:hAnsiTheme="minorEastAsia"/>
        </w:rPr>
        <w:t>；</w:t>
      </w:r>
    </w:p>
    <w:p>
      <w:pPr>
        <w:numPr>
          <w:ilvl w:val="0"/>
          <w:numId w:val="7"/>
        </w:numPr>
        <w:spacing w:line="240" w:lineRule="auto"/>
        <w:ind w:left="0" w:leftChars="0" w:firstLine="420" w:firstLineChars="200"/>
        <w:jc w:val="left"/>
        <w:rPr>
          <w:rFonts w:asciiTheme="minorEastAsia" w:hAnsiTheme="minorEastAsia"/>
        </w:rPr>
      </w:pPr>
      <w:r>
        <w:rPr>
          <w:rFonts w:asciiTheme="minorEastAsia" w:hAnsiTheme="minorEastAsia"/>
        </w:rPr>
        <w:t>陈述案件情况，准备证明保险事故的相关材料；</w:t>
      </w:r>
    </w:p>
    <w:p>
      <w:pPr>
        <w:numPr>
          <w:ilvl w:val="0"/>
          <w:numId w:val="7"/>
        </w:numPr>
        <w:spacing w:line="240" w:lineRule="auto"/>
        <w:ind w:left="0" w:leftChars="0" w:firstLine="420" w:firstLineChars="200"/>
        <w:jc w:val="left"/>
        <w:rPr>
          <w:rFonts w:asciiTheme="minorEastAsia" w:hAnsiTheme="minorEastAsia"/>
        </w:rPr>
      </w:pPr>
      <w:r>
        <w:rPr>
          <w:rFonts w:asciiTheme="minorEastAsia" w:hAnsiTheme="minorEastAsia"/>
        </w:rPr>
        <w:t>理赔材料通过邮箱/邮寄方式提交；</w:t>
      </w:r>
    </w:p>
    <w:p>
      <w:pPr>
        <w:numPr>
          <w:ilvl w:val="0"/>
          <w:numId w:val="7"/>
        </w:numPr>
        <w:spacing w:line="240" w:lineRule="auto"/>
        <w:ind w:left="0" w:leftChars="0" w:firstLine="420" w:firstLineChars="200"/>
        <w:jc w:val="left"/>
        <w:rPr>
          <w:rFonts w:asciiTheme="minorEastAsia" w:hAnsiTheme="minorEastAsia"/>
        </w:rPr>
      </w:pPr>
      <w:r>
        <w:rPr>
          <w:rFonts w:asciiTheme="minorEastAsia" w:hAnsiTheme="minorEastAsia"/>
        </w:rPr>
        <w:t>判断是否属于保险责任；</w:t>
      </w:r>
    </w:p>
    <w:p>
      <w:pPr>
        <w:numPr>
          <w:ilvl w:val="0"/>
          <w:numId w:val="7"/>
        </w:numPr>
        <w:spacing w:line="240" w:lineRule="auto"/>
        <w:ind w:left="0" w:leftChars="0" w:firstLine="420" w:firstLineChars="200"/>
        <w:jc w:val="left"/>
        <w:rPr>
          <w:rFonts w:asciiTheme="minorEastAsia" w:hAnsiTheme="minorEastAsia"/>
        </w:rPr>
      </w:pPr>
      <w:r>
        <w:rPr>
          <w:rFonts w:asciiTheme="minorEastAsia" w:hAnsiTheme="minorEastAsia"/>
        </w:rPr>
        <w:t>确属保险责任范围，在结案后10个工作日内理赔；</w:t>
      </w:r>
    </w:p>
    <w:p>
      <w:pPr>
        <w:numPr>
          <w:ilvl w:val="0"/>
          <w:numId w:val="7"/>
        </w:numPr>
        <w:spacing w:line="240" w:lineRule="auto"/>
        <w:ind w:left="0" w:leftChars="0" w:firstLine="420" w:firstLineChars="200"/>
        <w:jc w:val="left"/>
        <w:rPr>
          <w:rFonts w:asciiTheme="minorEastAsia" w:hAnsiTheme="minorEastAsia"/>
        </w:rPr>
      </w:pPr>
      <w:r>
        <w:rPr>
          <w:rFonts w:asciiTheme="minorEastAsia" w:hAnsiTheme="minorEastAsia"/>
        </w:rPr>
        <w:t>理赔资金将支付至被保险人账户。</w:t>
      </w:r>
    </w:p>
    <w:p>
      <w:pPr>
        <w:tabs>
          <w:tab w:val="left" w:pos="640"/>
        </w:tabs>
        <w:spacing w:line="240" w:lineRule="auto"/>
        <w:ind w:left="420"/>
        <w:jc w:val="left"/>
        <w:rPr>
          <w:rFonts w:asciiTheme="minorEastAsia" w:hAnsiTheme="minorEastAsia"/>
        </w:rPr>
      </w:pPr>
      <w:r>
        <w:rPr>
          <w:rFonts w:hint="eastAsia" w:asciiTheme="minorEastAsia" w:hAnsiTheme="minorEastAsia"/>
          <w:b/>
          <w:bCs/>
        </w:rPr>
        <w:t>（7）</w:t>
      </w:r>
      <w:r>
        <w:rPr>
          <w:rFonts w:asciiTheme="minorEastAsia" w:hAnsiTheme="minorEastAsia"/>
          <w:b/>
          <w:bCs/>
        </w:rPr>
        <w:t>理赔</w:t>
      </w:r>
      <w:r>
        <w:rPr>
          <w:rFonts w:hint="eastAsia" w:asciiTheme="minorEastAsia" w:hAnsiTheme="minorEastAsia"/>
          <w:b/>
          <w:bCs/>
        </w:rPr>
        <w:t>资料</w:t>
      </w:r>
    </w:p>
    <w:p>
      <w:pPr>
        <w:spacing w:line="240" w:lineRule="auto"/>
        <w:ind w:firstLine="420" w:firstLineChars="200"/>
        <w:jc w:val="left"/>
        <w:rPr>
          <w:rFonts w:hint="eastAsia" w:asciiTheme="minorEastAsia" w:hAnsiTheme="minorEastAsia"/>
        </w:rPr>
      </w:pPr>
      <w:r>
        <w:rPr>
          <w:rFonts w:hint="eastAsia" w:asciiTheme="minorEastAsia" w:hAnsiTheme="minorEastAsia"/>
        </w:rPr>
        <w:t>保险金申请人向保险人申请赔偿时，应提交作为索赔依据的证明和材料。被保险人未及时提供有关单证，导致保险人无法核实单证的真实性及其记载的内容的，保险</w:t>
      </w:r>
      <w:r>
        <w:rPr>
          <w:rFonts w:hint="eastAsia" w:asciiTheme="minorEastAsia" w:hAnsiTheme="minorEastAsia"/>
          <w:lang w:val="en-US" w:eastAsia="zh-CN"/>
        </w:rPr>
        <w:t>公司</w:t>
      </w:r>
      <w:r>
        <w:rPr>
          <w:rFonts w:hint="eastAsia" w:asciiTheme="minorEastAsia" w:hAnsiTheme="minorEastAsia"/>
        </w:rPr>
        <w:t>对无法核实部分不负给付保险金责任。</w:t>
      </w:r>
    </w:p>
    <w:p>
      <w:pPr>
        <w:numPr>
          <w:ilvl w:val="0"/>
          <w:numId w:val="8"/>
        </w:numPr>
        <w:tabs>
          <w:tab w:val="left" w:pos="640"/>
        </w:tabs>
        <w:ind w:left="0" w:leftChars="0" w:firstLine="422" w:firstLineChars="200"/>
        <w:jc w:val="left"/>
        <w:rPr>
          <w:rFonts w:hint="eastAsia" w:asciiTheme="minorEastAsia" w:hAnsiTheme="minorEastAsia"/>
        </w:rPr>
      </w:pPr>
      <w:r>
        <w:rPr>
          <w:rFonts w:hint="eastAsia" w:asciiTheme="minorEastAsia" w:hAnsiTheme="minorEastAsia"/>
          <w:b/>
          <w:bCs/>
        </w:rPr>
        <w:t>众安在线财产保险股份有限公司</w:t>
      </w:r>
    </w:p>
    <w:p>
      <w:pPr>
        <w:numPr>
          <w:ilvl w:val="0"/>
          <w:numId w:val="9"/>
        </w:numPr>
        <w:spacing w:line="240" w:lineRule="auto"/>
        <w:ind w:left="0" w:leftChars="0" w:firstLine="420" w:firstLineChars="200"/>
        <w:jc w:val="left"/>
        <w:rPr>
          <w:rFonts w:asciiTheme="minorEastAsia" w:hAnsiTheme="minorEastAsia"/>
        </w:rPr>
      </w:pPr>
      <w:r>
        <w:rPr>
          <w:rFonts w:hint="eastAsia" w:asciiTheme="minorEastAsia" w:hAnsiTheme="minorEastAsia"/>
        </w:rPr>
        <w:t>填写完整的《理赔申请书》；</w:t>
      </w:r>
    </w:p>
    <w:p>
      <w:pPr>
        <w:numPr>
          <w:ilvl w:val="0"/>
          <w:numId w:val="9"/>
        </w:numPr>
        <w:spacing w:line="240" w:lineRule="auto"/>
        <w:ind w:left="0" w:leftChars="0" w:firstLine="420" w:firstLineChars="200"/>
        <w:jc w:val="left"/>
        <w:rPr>
          <w:rFonts w:asciiTheme="minorEastAsia" w:hAnsiTheme="minorEastAsia"/>
        </w:rPr>
      </w:pPr>
      <w:r>
        <w:rPr>
          <w:rFonts w:hint="eastAsia" w:asciiTheme="minorEastAsia" w:hAnsiTheme="minorEastAsia"/>
        </w:rPr>
        <w:t>受害第三者或其代理人向被保险人提出索赔的相关材料；</w:t>
      </w:r>
    </w:p>
    <w:p>
      <w:pPr>
        <w:numPr>
          <w:ilvl w:val="0"/>
          <w:numId w:val="9"/>
        </w:numPr>
        <w:spacing w:line="240" w:lineRule="auto"/>
        <w:ind w:left="0" w:leftChars="0" w:firstLine="420" w:firstLineChars="200"/>
        <w:jc w:val="left"/>
        <w:rPr>
          <w:rFonts w:asciiTheme="minorEastAsia" w:hAnsiTheme="minorEastAsia"/>
        </w:rPr>
      </w:pPr>
      <w:r>
        <w:rPr>
          <w:rFonts w:hint="eastAsia" w:asciiTheme="minorEastAsia" w:hAnsiTheme="minorEastAsia"/>
        </w:rPr>
        <w:t>事故情况说明；</w:t>
      </w:r>
    </w:p>
    <w:p>
      <w:pPr>
        <w:numPr>
          <w:ilvl w:val="0"/>
          <w:numId w:val="9"/>
        </w:numPr>
        <w:spacing w:line="240" w:lineRule="auto"/>
        <w:ind w:left="0" w:leftChars="0" w:firstLine="420" w:firstLineChars="200"/>
        <w:jc w:val="left"/>
        <w:rPr>
          <w:rFonts w:asciiTheme="minorEastAsia" w:hAnsiTheme="minorEastAsia"/>
        </w:rPr>
      </w:pPr>
      <w:r>
        <w:rPr>
          <w:rFonts w:hint="eastAsia" w:asciiTheme="minorEastAsia" w:hAnsiTheme="minorEastAsia"/>
        </w:rPr>
        <w:t>二级及以上医院出具的受害第三者的医疗费用的原始发票及单证、诊断证明，如果发生死亡或伤残还需出具死亡证明或残疾程度鉴定书；</w:t>
      </w:r>
    </w:p>
    <w:p>
      <w:pPr>
        <w:numPr>
          <w:ilvl w:val="0"/>
          <w:numId w:val="9"/>
        </w:numPr>
        <w:spacing w:line="240" w:lineRule="auto"/>
        <w:ind w:left="0" w:leftChars="0" w:firstLine="420" w:firstLineChars="200"/>
        <w:jc w:val="left"/>
        <w:rPr>
          <w:rFonts w:asciiTheme="minorEastAsia" w:hAnsiTheme="minorEastAsia"/>
        </w:rPr>
      </w:pPr>
      <w:r>
        <w:rPr>
          <w:rFonts w:hint="eastAsia" w:asciiTheme="minorEastAsia" w:hAnsiTheme="minorEastAsia"/>
        </w:rPr>
        <w:t>生效的法律文书（包括裁定书、裁决书、判决书、调解书等）或经保险人事先认可与受害第三者达成的赔偿协议；</w:t>
      </w:r>
    </w:p>
    <w:p>
      <w:pPr>
        <w:numPr>
          <w:ilvl w:val="0"/>
          <w:numId w:val="9"/>
        </w:numPr>
        <w:ind w:left="0" w:leftChars="0" w:firstLine="420" w:firstLineChars="200"/>
        <w:jc w:val="left"/>
        <w:rPr>
          <w:rFonts w:asciiTheme="minorEastAsia" w:hAnsiTheme="minorEastAsia"/>
        </w:rPr>
      </w:pPr>
      <w:r>
        <w:rPr>
          <w:rFonts w:hint="eastAsia" w:asciiTheme="minorEastAsia" w:hAnsiTheme="minorEastAsia"/>
        </w:rPr>
        <w:t>宠物准养许可证和动物健康免疫证及年检证明；</w:t>
      </w:r>
    </w:p>
    <w:p>
      <w:pPr>
        <w:numPr>
          <w:ilvl w:val="0"/>
          <w:numId w:val="9"/>
        </w:numPr>
        <w:ind w:left="0" w:leftChars="0" w:firstLine="420" w:firstLineChars="200"/>
        <w:jc w:val="left"/>
        <w:rPr>
          <w:rFonts w:asciiTheme="minorEastAsia" w:hAnsiTheme="minorEastAsia"/>
        </w:rPr>
      </w:pPr>
      <w:r>
        <w:rPr>
          <w:rFonts w:hint="eastAsia" w:asciiTheme="minorEastAsia" w:hAnsiTheme="minorEastAsia"/>
        </w:rPr>
        <w:t>受害第三者的财产损失清单及原始票据或其他能够证明财产价值的单据原件；</w:t>
      </w:r>
    </w:p>
    <w:p>
      <w:pPr>
        <w:numPr>
          <w:ilvl w:val="0"/>
          <w:numId w:val="9"/>
        </w:numPr>
        <w:ind w:left="0" w:leftChars="0" w:firstLine="420" w:firstLineChars="200"/>
        <w:jc w:val="left"/>
        <w:rPr>
          <w:rFonts w:asciiTheme="minorEastAsia" w:hAnsiTheme="minorEastAsia"/>
        </w:rPr>
      </w:pPr>
      <w:r>
        <w:rPr>
          <w:rFonts w:hint="eastAsia" w:asciiTheme="minorEastAsia" w:hAnsiTheme="minorEastAsia"/>
        </w:rPr>
        <w:t>被保险人及受害第三者的身份证明或营业执照、组织机构代码证等证明资料的复印件；</w:t>
      </w:r>
    </w:p>
    <w:p>
      <w:pPr>
        <w:numPr>
          <w:ilvl w:val="0"/>
          <w:numId w:val="9"/>
        </w:numPr>
        <w:ind w:left="0" w:leftChars="0" w:firstLine="420" w:firstLineChars="200"/>
        <w:jc w:val="left"/>
        <w:rPr>
          <w:rFonts w:asciiTheme="minorEastAsia" w:hAnsiTheme="minorEastAsia"/>
        </w:rPr>
      </w:pPr>
      <w:r>
        <w:rPr>
          <w:rFonts w:hint="eastAsia" w:asciiTheme="minorEastAsia" w:hAnsiTheme="minorEastAsia"/>
        </w:rPr>
        <w:t>投保人、被保险人所能提供的与确认保险事故的性质、原因、损失程度等有关的其他证明和资料。</w:t>
      </w:r>
    </w:p>
    <w:p>
      <w:pPr>
        <w:numPr>
          <w:ilvl w:val="0"/>
          <w:numId w:val="9"/>
        </w:numPr>
        <w:ind w:left="0" w:leftChars="0" w:firstLine="420" w:firstLineChars="200"/>
        <w:jc w:val="left"/>
        <w:rPr>
          <w:rFonts w:asciiTheme="minorEastAsia" w:hAnsiTheme="minorEastAsia"/>
        </w:rPr>
      </w:pPr>
      <w:r>
        <w:rPr>
          <w:rFonts w:hint="eastAsia" w:asciiTheme="minorEastAsia" w:hAnsiTheme="minorEastAsia"/>
        </w:rPr>
        <w:t>中信银行信用卡中心或</w:t>
      </w:r>
      <w:r>
        <w:rPr>
          <w:rFonts w:hint="eastAsia" w:asciiTheme="minorEastAsia" w:hAnsiTheme="minorEastAsia"/>
          <w:lang w:val="en-US" w:eastAsia="zh-CN"/>
        </w:rPr>
        <w:t>承保</w:t>
      </w:r>
      <w:r>
        <w:rPr>
          <w:rFonts w:hint="eastAsia" w:asciiTheme="minorEastAsia" w:hAnsiTheme="minorEastAsia"/>
        </w:rPr>
        <w:t>保险公司认为必要的其他相关资料。</w:t>
      </w:r>
    </w:p>
    <w:p>
      <w:pPr>
        <w:numPr>
          <w:ilvl w:val="0"/>
          <w:numId w:val="8"/>
        </w:numPr>
        <w:ind w:left="0" w:leftChars="0" w:firstLine="422" w:firstLineChars="200"/>
        <w:jc w:val="left"/>
        <w:rPr>
          <w:rFonts w:hint="eastAsia" w:asciiTheme="minorEastAsia" w:hAnsiTheme="minorEastAsia"/>
          <w:b/>
          <w:bCs/>
          <w:lang w:val="en-US" w:eastAsia="zh-CN"/>
        </w:rPr>
      </w:pPr>
      <w:r>
        <w:rPr>
          <w:rFonts w:hint="eastAsia" w:asciiTheme="minorEastAsia" w:hAnsiTheme="minorEastAsia"/>
          <w:b/>
          <w:bCs/>
          <w:lang w:val="en-US" w:eastAsia="zh-CN"/>
        </w:rPr>
        <w:t>中国人民财产保险股份有限公司深圳市分公司</w:t>
      </w:r>
    </w:p>
    <w:p>
      <w:pPr>
        <w:numPr>
          <w:ilvl w:val="0"/>
          <w:numId w:val="10"/>
        </w:numPr>
        <w:spacing w:line="240" w:lineRule="auto"/>
        <w:ind w:left="0" w:leftChars="0" w:firstLine="420" w:firstLineChars="200"/>
        <w:jc w:val="left"/>
        <w:rPr>
          <w:rFonts w:hint="eastAsia" w:asciiTheme="minorEastAsia" w:hAnsiTheme="minorEastAsia"/>
        </w:rPr>
      </w:pPr>
      <w:r>
        <w:rPr>
          <w:rFonts w:hint="eastAsia" w:asciiTheme="minorEastAsia" w:hAnsiTheme="minorEastAsia"/>
        </w:rPr>
        <w:t>保险单正本（可免提供）；</w:t>
      </w:r>
    </w:p>
    <w:p>
      <w:pPr>
        <w:numPr>
          <w:ilvl w:val="0"/>
          <w:numId w:val="10"/>
        </w:numPr>
        <w:spacing w:line="240" w:lineRule="auto"/>
        <w:ind w:left="0" w:leftChars="0" w:firstLine="420" w:firstLineChars="200"/>
        <w:jc w:val="left"/>
        <w:rPr>
          <w:rFonts w:hint="eastAsia" w:asciiTheme="minorEastAsia" w:hAnsiTheme="minorEastAsia"/>
        </w:rPr>
      </w:pPr>
      <w:r>
        <w:rPr>
          <w:rFonts w:hint="eastAsia" w:asciiTheme="minorEastAsia" w:hAnsiTheme="minorEastAsia"/>
        </w:rPr>
        <w:t>索赔申请书，被保险人身份证正反面复印件、宠物身份证明、被保人银行卡复印件；</w:t>
      </w:r>
    </w:p>
    <w:p>
      <w:pPr>
        <w:numPr>
          <w:ilvl w:val="0"/>
          <w:numId w:val="10"/>
        </w:numPr>
        <w:spacing w:line="240" w:lineRule="auto"/>
        <w:ind w:left="0" w:leftChars="0" w:firstLine="420" w:firstLineChars="200"/>
        <w:jc w:val="left"/>
        <w:rPr>
          <w:rFonts w:hint="eastAsia" w:asciiTheme="minorEastAsia" w:hAnsiTheme="minorEastAsia"/>
        </w:rPr>
      </w:pPr>
      <w:r>
        <w:rPr>
          <w:rFonts w:hint="eastAsia" w:asciiTheme="minorEastAsia" w:hAnsiTheme="minorEastAsia"/>
        </w:rPr>
        <w:t>造成第三者人身伤害的，还需提供伤者身份证正反面复印件、被保人户口本复印件、被保人支付给伤者损失费用的支付证明、第三者因就医治疗的病历、发票、费用清单；第三者因伤致残的，由保险人认可的医疗机构出具的伤残程度鉴定；第三者死亡的，由公安机关或医疗机构出具的死亡证明；</w:t>
      </w:r>
    </w:p>
    <w:p>
      <w:pPr>
        <w:numPr>
          <w:ilvl w:val="0"/>
          <w:numId w:val="10"/>
        </w:numPr>
        <w:spacing w:line="240" w:lineRule="auto"/>
        <w:ind w:left="0" w:leftChars="0" w:firstLine="420" w:firstLineChars="200"/>
        <w:jc w:val="left"/>
        <w:rPr>
          <w:rFonts w:hint="eastAsia" w:asciiTheme="minorEastAsia" w:hAnsiTheme="minorEastAsia"/>
        </w:rPr>
      </w:pPr>
      <w:r>
        <w:rPr>
          <w:rFonts w:hint="eastAsia" w:asciiTheme="minorEastAsia" w:hAnsiTheme="minorEastAsia"/>
        </w:rPr>
        <w:t>造成第三者财产损失的，财产损失或费用清单及能够证明财产价值的单据原件；</w:t>
      </w:r>
    </w:p>
    <w:p>
      <w:pPr>
        <w:numPr>
          <w:ilvl w:val="0"/>
          <w:numId w:val="10"/>
        </w:numPr>
        <w:spacing w:line="240" w:lineRule="auto"/>
        <w:ind w:left="0" w:leftChars="0" w:firstLine="420" w:firstLineChars="200"/>
        <w:jc w:val="left"/>
        <w:rPr>
          <w:rFonts w:hint="eastAsia" w:asciiTheme="minorEastAsia" w:hAnsiTheme="minorEastAsia"/>
        </w:rPr>
      </w:pPr>
      <w:r>
        <w:rPr>
          <w:rFonts w:hint="eastAsia" w:asciiTheme="minorEastAsia" w:hAnsiTheme="minorEastAsia"/>
        </w:rPr>
        <w:t>和解书、调解书、法院判决书、仲裁机构裁决等损害赔偿责任确定的证明文件；</w:t>
      </w:r>
    </w:p>
    <w:p>
      <w:pPr>
        <w:numPr>
          <w:ilvl w:val="0"/>
          <w:numId w:val="10"/>
        </w:numPr>
        <w:spacing w:line="240" w:lineRule="auto"/>
        <w:ind w:left="0" w:leftChars="0" w:firstLine="420" w:firstLineChars="200"/>
        <w:jc w:val="left"/>
        <w:rPr>
          <w:rFonts w:hint="eastAsia" w:asciiTheme="minorEastAsia" w:hAnsiTheme="minorEastAsia"/>
        </w:rPr>
      </w:pPr>
      <w:r>
        <w:rPr>
          <w:rFonts w:hint="eastAsia" w:asciiTheme="minorEastAsia" w:hAnsiTheme="minorEastAsia"/>
        </w:rPr>
        <w:t>投保人、被保险人所能提供的其他与确认保险事故的性质、原因、损失程度等有关的证明和资料；</w:t>
      </w:r>
    </w:p>
    <w:p>
      <w:pPr>
        <w:numPr>
          <w:ilvl w:val="0"/>
          <w:numId w:val="10"/>
        </w:numPr>
        <w:spacing w:line="240" w:lineRule="auto"/>
        <w:ind w:left="0" w:leftChars="0" w:firstLine="420" w:firstLineChars="200"/>
        <w:jc w:val="left"/>
        <w:rPr>
          <w:rFonts w:hint="eastAsia" w:asciiTheme="minorEastAsia" w:hAnsiTheme="minorEastAsia"/>
        </w:rPr>
      </w:pPr>
      <w:r>
        <w:rPr>
          <w:rFonts w:hint="eastAsia" w:asciiTheme="minorEastAsia" w:hAnsiTheme="minorEastAsia"/>
        </w:rPr>
        <w:t>事故现场照片、宠物正脸照片、受伤照片，需要反馈事故基本情况、受伤人员的局部和整体伤势；</w:t>
      </w:r>
    </w:p>
    <w:p>
      <w:pPr>
        <w:numPr>
          <w:ilvl w:val="0"/>
          <w:numId w:val="10"/>
        </w:numPr>
        <w:spacing w:line="240" w:lineRule="auto"/>
        <w:ind w:left="0" w:leftChars="0" w:firstLine="420" w:firstLineChars="200"/>
        <w:jc w:val="left"/>
        <w:rPr>
          <w:rFonts w:hint="eastAsia" w:asciiTheme="minorEastAsia" w:hAnsiTheme="minorEastAsia"/>
        </w:rPr>
      </w:pPr>
      <w:r>
        <w:rPr>
          <w:rFonts w:hint="eastAsia" w:asciiTheme="minorEastAsia" w:hAnsiTheme="minorEastAsia"/>
        </w:rPr>
        <w:t>二级以上（含二级）医疗机构出具的门诊/住院病例、住院证明、出院证明、诊断证明书、各项检查报告等，需要反映事故由投保宠物引起的；</w:t>
      </w:r>
    </w:p>
    <w:p>
      <w:pPr>
        <w:numPr>
          <w:ilvl w:val="0"/>
          <w:numId w:val="10"/>
        </w:numPr>
        <w:spacing w:line="240" w:lineRule="auto"/>
        <w:ind w:left="0" w:leftChars="0" w:firstLine="420" w:firstLineChars="200"/>
        <w:jc w:val="left"/>
        <w:rPr>
          <w:rFonts w:hint="eastAsia" w:asciiTheme="minorEastAsia" w:hAnsiTheme="minorEastAsia"/>
        </w:rPr>
      </w:pPr>
      <w:r>
        <w:rPr>
          <w:rFonts w:hint="eastAsia" w:asciiTheme="minorEastAsia" w:hAnsiTheme="minorEastAsia"/>
        </w:rPr>
        <w:t>其他能够提供的与确认保险事故的性质、原因、损失程度等有关的其他证明和资料；</w:t>
      </w:r>
    </w:p>
    <w:p>
      <w:pPr>
        <w:numPr>
          <w:ilvl w:val="0"/>
          <w:numId w:val="10"/>
        </w:numPr>
        <w:spacing w:line="240" w:lineRule="auto"/>
        <w:ind w:left="0" w:leftChars="0" w:firstLine="420" w:firstLineChars="200"/>
        <w:jc w:val="left"/>
        <w:rPr>
          <w:rFonts w:hint="eastAsia" w:asciiTheme="minorEastAsia" w:hAnsiTheme="minorEastAsia"/>
        </w:rPr>
      </w:pPr>
      <w:r>
        <w:rPr>
          <w:rFonts w:hint="eastAsia" w:asciiTheme="minorEastAsia" w:hAnsiTheme="minorEastAsia"/>
        </w:rPr>
        <w:t>需要派出所或社区出具事故经过证明，证明需要包括事故完整经过，责任比例划分；</w:t>
      </w:r>
    </w:p>
    <w:p>
      <w:pPr>
        <w:numPr>
          <w:ilvl w:val="0"/>
          <w:numId w:val="10"/>
        </w:numPr>
        <w:spacing w:line="240" w:lineRule="auto"/>
        <w:ind w:left="0" w:leftChars="0" w:firstLine="420" w:firstLineChars="200"/>
        <w:jc w:val="left"/>
        <w:rPr>
          <w:rFonts w:asciiTheme="minorEastAsia" w:hAnsiTheme="minorEastAsia"/>
        </w:rPr>
      </w:pPr>
      <w:r>
        <w:rPr>
          <w:rFonts w:hint="eastAsia" w:asciiTheme="minorEastAsia" w:hAnsiTheme="minorEastAsia"/>
        </w:rPr>
        <w:t>中信银行信用卡中心或承保保险公司认为必要的其他相关资料。</w:t>
      </w:r>
    </w:p>
    <w:p>
      <w:pPr>
        <w:numPr>
          <w:ilvl w:val="0"/>
          <w:numId w:val="0"/>
        </w:numPr>
        <w:spacing w:line="240" w:lineRule="auto"/>
        <w:ind w:firstLine="422" w:firstLineChars="200"/>
        <w:jc w:val="left"/>
        <w:rPr>
          <w:rFonts w:asciiTheme="minorEastAsia" w:hAnsiTheme="minorEastAsia"/>
        </w:rPr>
      </w:pPr>
      <w:r>
        <w:rPr>
          <w:rFonts w:hint="eastAsia" w:ascii="宋体" w:hAnsi="宋体"/>
          <w:b/>
          <w:bCs/>
          <w:color w:val="000000"/>
          <w:szCs w:val="21"/>
        </w:rPr>
        <w:t>被保险人未履行前款约定的索赔材料提供义务，导致保险</w:t>
      </w:r>
      <w:r>
        <w:rPr>
          <w:rFonts w:hint="eastAsia" w:ascii="宋体" w:hAnsi="宋体"/>
          <w:b/>
          <w:bCs/>
          <w:color w:val="000000"/>
          <w:szCs w:val="21"/>
          <w:lang w:val="en-US" w:eastAsia="zh-CN"/>
        </w:rPr>
        <w:t>公司</w:t>
      </w:r>
      <w:r>
        <w:rPr>
          <w:rFonts w:hint="eastAsia" w:ascii="宋体" w:hAnsi="宋体"/>
          <w:b/>
          <w:bCs/>
          <w:color w:val="000000"/>
          <w:szCs w:val="21"/>
        </w:rPr>
        <w:t>无法核实损失情况的，保险人对无法核实的部分不承担赔偿责任。</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服务有效期</w:t>
      </w:r>
    </w:p>
    <w:p>
      <w:pPr>
        <w:ind w:left="2" w:leftChars="1" w:firstLine="420" w:firstLineChars="200"/>
        <w:jc w:val="left"/>
        <w:rPr>
          <w:rFonts w:asciiTheme="minorEastAsia" w:hAnsiTheme="minorEastAsia"/>
        </w:rPr>
      </w:pPr>
      <w:r>
        <w:rPr>
          <w:rFonts w:hint="eastAsia" w:asciiTheme="minorEastAsia" w:hAnsiTheme="minorEastAsia"/>
        </w:rPr>
        <w:t>（一）“宠保贝”优选增值服务产品附赠的保险权益自购买之日的次月1</w:t>
      </w:r>
      <w:r>
        <w:rPr>
          <w:rFonts w:asciiTheme="minorEastAsia" w:hAnsiTheme="minorEastAsia"/>
        </w:rPr>
        <w:t>0</w:t>
      </w:r>
      <w:r>
        <w:rPr>
          <w:rFonts w:hint="eastAsia" w:asciiTheme="minorEastAsia" w:hAnsiTheme="minorEastAsia"/>
        </w:rPr>
        <w:t>日凌晨生效，提供的零起点消费短信提醒服务、免除卡片挂失费服务自购买之日起次日凌晨生效。</w:t>
      </w:r>
    </w:p>
    <w:p>
      <w:pPr>
        <w:ind w:left="2" w:leftChars="1" w:firstLine="420" w:firstLineChars="200"/>
        <w:jc w:val="left"/>
        <w:rPr>
          <w:rFonts w:asciiTheme="minorEastAsia" w:hAnsiTheme="minorEastAsia"/>
        </w:rPr>
      </w:pPr>
      <w:r>
        <w:rPr>
          <w:rFonts w:hint="eastAsia" w:asciiTheme="minorEastAsia" w:hAnsiTheme="minorEastAsia"/>
        </w:rPr>
        <w:t>（二）“宠保贝”优选增值服务产品到期后，若持卡人未主动退订该增值服务，为了保证服务权益的延续性，则服务权益将自动续期，中信银行信用卡中心将于服务到期后的3个自然日内从持卡人信用卡账户中扣除续期的服务费用。若持卡人需退订该增值服务，请致电中信银行信用卡中心客服热线4</w:t>
      </w:r>
      <w:r>
        <w:rPr>
          <w:rFonts w:asciiTheme="minorEastAsia" w:hAnsiTheme="minorEastAsia"/>
        </w:rPr>
        <w:t>0088</w:t>
      </w:r>
      <w:r>
        <w:rPr>
          <w:rFonts w:hint="eastAsia" w:asciiTheme="minorEastAsia" w:hAnsiTheme="minorEastAsia"/>
        </w:rPr>
        <w:t>-</w:t>
      </w:r>
      <w:r>
        <w:rPr>
          <w:rFonts w:asciiTheme="minorEastAsia" w:hAnsiTheme="minorEastAsia"/>
        </w:rPr>
        <w:t>95558</w:t>
      </w:r>
      <w:r>
        <w:rPr>
          <w:rFonts w:hint="eastAsia" w:asciiTheme="minorEastAsia" w:hAnsiTheme="minorEastAsia"/>
        </w:rPr>
        <w:t>申请办理。</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收费标准及规则</w:t>
      </w:r>
    </w:p>
    <w:p>
      <w:pPr>
        <w:ind w:left="2" w:leftChars="1" w:firstLine="420" w:firstLineChars="200"/>
        <w:jc w:val="left"/>
        <w:rPr>
          <w:rFonts w:asciiTheme="minorEastAsia" w:hAnsiTheme="minorEastAsia"/>
        </w:rPr>
      </w:pPr>
      <w:r>
        <w:rPr>
          <w:rFonts w:hint="eastAsia" w:asciiTheme="minorEastAsia" w:hAnsiTheme="minorEastAsia"/>
        </w:rPr>
        <w:t>（一）“宠保贝”优选增值服务产品费用，按户计收，每位主卡持卡人（无论持有几张主卡）仅限订购一份，若一位主卡持卡人订购多份同款优选增值服务产品也仅能享受一份该款优选增值服务</w:t>
      </w:r>
      <w:r>
        <w:rPr>
          <w:rFonts w:hint="eastAsia" w:asciiTheme="minorEastAsia" w:hAnsiTheme="minorEastAsia"/>
          <w:lang w:val="en-US" w:eastAsia="zh-CN"/>
        </w:rPr>
        <w:t>产品</w:t>
      </w:r>
      <w:r>
        <w:rPr>
          <w:rFonts w:hint="eastAsia" w:asciiTheme="minorEastAsia" w:hAnsiTheme="minorEastAsia"/>
        </w:rPr>
        <w:t>的功能。</w:t>
      </w:r>
    </w:p>
    <w:p>
      <w:pPr>
        <w:ind w:left="2" w:leftChars="1" w:firstLine="420" w:firstLineChars="200"/>
        <w:jc w:val="left"/>
        <w:rPr>
          <w:rFonts w:asciiTheme="minorEastAsia" w:hAnsiTheme="minorEastAsia"/>
        </w:rPr>
      </w:pPr>
      <w:r>
        <w:rPr>
          <w:rFonts w:hint="eastAsia" w:asciiTheme="minorEastAsia" w:hAnsiTheme="minorEastAsia"/>
        </w:rPr>
        <w:t>（二）仅限主卡持卡人订购“宠保贝”优选增值服务产品。</w:t>
      </w:r>
    </w:p>
    <w:p>
      <w:pPr>
        <w:ind w:left="2" w:leftChars="1" w:firstLine="420" w:firstLineChars="200"/>
        <w:jc w:val="left"/>
        <w:rPr>
          <w:rFonts w:asciiTheme="minorEastAsia" w:hAnsiTheme="minorEastAsia"/>
        </w:rPr>
      </w:pPr>
      <w:r>
        <w:rPr>
          <w:rFonts w:hint="eastAsia" w:asciiTheme="minorEastAsia" w:hAnsiTheme="minorEastAsia"/>
        </w:rPr>
        <w:t>（三）“宠保贝”优选增值服务产品价格，以卡中心公告为准。</w:t>
      </w:r>
    </w:p>
    <w:p>
      <w:pPr>
        <w:ind w:left="2" w:leftChars="1" w:firstLine="420" w:firstLineChars="200"/>
        <w:jc w:val="left"/>
        <w:rPr>
          <w:rFonts w:asciiTheme="minorEastAsia" w:hAnsiTheme="minorEastAsia"/>
        </w:rPr>
      </w:pPr>
      <w:r>
        <w:rPr>
          <w:rFonts w:hint="eastAsia" w:asciiTheme="minorEastAsia" w:hAnsiTheme="minorEastAsia"/>
        </w:rPr>
        <w:t>（四）若持卡人在服务有效期届满前退订“宠保贝”优选增值服务</w:t>
      </w:r>
      <w:r>
        <w:rPr>
          <w:rFonts w:hint="eastAsia" w:asciiTheme="minorEastAsia" w:hAnsiTheme="minorEastAsia"/>
          <w:lang w:val="en-US" w:eastAsia="zh-CN"/>
        </w:rPr>
        <w:t>产品</w:t>
      </w:r>
      <w:r>
        <w:rPr>
          <w:rFonts w:hint="eastAsia" w:asciiTheme="minorEastAsia" w:hAnsiTheme="minorEastAsia"/>
        </w:rPr>
        <w:t>，则已收取的优选增值服务</w:t>
      </w:r>
      <w:r>
        <w:rPr>
          <w:rFonts w:hint="eastAsia" w:asciiTheme="minorEastAsia" w:hAnsiTheme="minorEastAsia"/>
          <w:lang w:val="en-US" w:eastAsia="zh-CN"/>
        </w:rPr>
        <w:t>产品费用</w:t>
      </w:r>
      <w:r>
        <w:rPr>
          <w:rFonts w:hint="eastAsia" w:asciiTheme="minorEastAsia" w:hAnsiTheme="minorEastAsia"/>
        </w:rPr>
        <w:t>不予退还，服务将提供到原订购周期的截止日结束。</w:t>
      </w:r>
    </w:p>
    <w:p>
      <w:pPr>
        <w:ind w:left="2" w:leftChars="1" w:firstLine="420" w:firstLineChars="200"/>
        <w:jc w:val="left"/>
        <w:rPr>
          <w:rFonts w:asciiTheme="minorEastAsia" w:hAnsiTheme="minorEastAsia"/>
        </w:rPr>
      </w:pPr>
      <w:r>
        <w:rPr>
          <w:rFonts w:hint="eastAsia" w:asciiTheme="minorEastAsia" w:hAnsiTheme="minorEastAsia"/>
        </w:rPr>
        <w:t>（五）所扣取的优选增值服务</w:t>
      </w:r>
      <w:r>
        <w:rPr>
          <w:rFonts w:hint="eastAsia" w:asciiTheme="minorEastAsia" w:hAnsiTheme="minorEastAsia"/>
          <w:lang w:val="en-US" w:eastAsia="zh-CN"/>
        </w:rPr>
        <w:t>产品费用</w:t>
      </w:r>
      <w:r>
        <w:rPr>
          <w:rFonts w:hint="eastAsia" w:asciiTheme="minorEastAsia" w:hAnsiTheme="minorEastAsia"/>
        </w:rPr>
        <w:t>记入持卡人指定的信用卡当期对账单，由持卡人在账单显示的还款期内正常还款。</w:t>
      </w:r>
    </w:p>
    <w:p>
      <w:pPr>
        <w:ind w:left="2" w:leftChars="1" w:firstLine="420" w:firstLineChars="200"/>
        <w:jc w:val="left"/>
        <w:rPr>
          <w:rFonts w:asciiTheme="minorEastAsia" w:hAnsiTheme="minorEastAsia"/>
        </w:rPr>
      </w:pPr>
      <w:r>
        <w:rPr>
          <w:rFonts w:hint="eastAsia" w:asciiTheme="minorEastAsia" w:hAnsiTheme="minorEastAsia"/>
        </w:rPr>
        <w:t>（六）“宠保贝”</w:t>
      </w:r>
      <w:r>
        <w:rPr>
          <w:rFonts w:hint="eastAsia" w:asciiTheme="minorEastAsia" w:hAnsiTheme="minorEastAsia"/>
          <w:b/>
          <w:bCs/>
        </w:rPr>
        <w:t>增值服务</w:t>
      </w:r>
      <w:r>
        <w:rPr>
          <w:rFonts w:hint="eastAsia" w:asciiTheme="minorEastAsia" w:hAnsiTheme="minorEastAsia"/>
          <w:b/>
          <w:bCs/>
          <w:lang w:val="en-US" w:eastAsia="zh-CN"/>
        </w:rPr>
        <w:t>产品</w:t>
      </w:r>
      <w:r>
        <w:rPr>
          <w:rFonts w:hint="eastAsia" w:asciiTheme="minorEastAsia" w:hAnsiTheme="minorEastAsia"/>
          <w:b/>
          <w:bCs/>
        </w:rPr>
        <w:t>附赠的保险权益投保年龄为18-</w:t>
      </w:r>
      <w:r>
        <w:rPr>
          <w:rFonts w:asciiTheme="minorEastAsia" w:hAnsiTheme="minorEastAsia"/>
          <w:b/>
          <w:bCs/>
        </w:rPr>
        <w:t>70</w:t>
      </w:r>
      <w:r>
        <w:rPr>
          <w:rFonts w:hint="eastAsia" w:asciiTheme="minorEastAsia" w:hAnsiTheme="minorEastAsia"/>
          <w:b/>
          <w:bCs/>
        </w:rPr>
        <w:t>周岁客户，若超过</w:t>
      </w:r>
      <w:r>
        <w:rPr>
          <w:rFonts w:asciiTheme="minorEastAsia" w:hAnsiTheme="minorEastAsia"/>
          <w:b/>
          <w:bCs/>
        </w:rPr>
        <w:t>70</w:t>
      </w:r>
      <w:r>
        <w:rPr>
          <w:rFonts w:hint="eastAsia" w:asciiTheme="minorEastAsia" w:hAnsiTheme="minorEastAsia"/>
          <w:b/>
          <w:bCs/>
        </w:rPr>
        <w:t>周岁，不再扣取权益费用，</w:t>
      </w:r>
      <w:r>
        <w:rPr>
          <w:rFonts w:hint="eastAsia" w:asciiTheme="minorEastAsia" w:hAnsiTheme="minorEastAsia"/>
          <w:b/>
          <w:bCs/>
          <w:lang w:val="en-US" w:eastAsia="zh-CN"/>
        </w:rPr>
        <w:t>附赠保险</w:t>
      </w:r>
      <w:r>
        <w:rPr>
          <w:rFonts w:hint="eastAsia" w:asciiTheme="minorEastAsia" w:hAnsiTheme="minorEastAsia"/>
          <w:b/>
          <w:bCs/>
        </w:rPr>
        <w:t>保障权益自动失效。</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其他说明</w:t>
      </w:r>
    </w:p>
    <w:p>
      <w:pPr>
        <w:ind w:firstLine="420" w:firstLineChars="200"/>
        <w:jc w:val="left"/>
        <w:rPr>
          <w:rFonts w:asciiTheme="minorEastAsia" w:hAnsiTheme="minorEastAsia"/>
        </w:rPr>
      </w:pPr>
      <w:r>
        <w:rPr>
          <w:rFonts w:hint="eastAsia" w:asciiTheme="minorEastAsia" w:hAnsiTheme="minorEastAsia"/>
        </w:rPr>
        <w:t>（一）中信银行信用卡中心有权在不对持卡人权益造成不利影响的前提下，不时调整承保“宠保贝”优选增值服务产品附赠保险权益的保险公司，并以网站公告或账单提示等方式通知持卡人。</w:t>
      </w:r>
    </w:p>
    <w:p>
      <w:pPr>
        <w:ind w:firstLine="420" w:firstLineChars="200"/>
        <w:jc w:val="left"/>
        <w:rPr>
          <w:rFonts w:asciiTheme="minorEastAsia" w:hAnsiTheme="minorEastAsia"/>
        </w:rPr>
      </w:pPr>
      <w:r>
        <w:rPr>
          <w:rFonts w:hint="eastAsia" w:asciiTheme="minorEastAsia" w:hAnsiTheme="minorEastAsia"/>
        </w:rPr>
        <w:t>（二）持卡人在成功购买“宠保贝”优选增值服务产品后，根据监管的要求，持卡人个人的姓名及身份证号码将给到中信银行信用卡中心合作的承保保险公司，为持卡人进行投保。</w:t>
      </w:r>
    </w:p>
    <w:p>
      <w:pPr>
        <w:ind w:firstLine="420" w:firstLineChars="200"/>
        <w:jc w:val="left"/>
        <w:rPr>
          <w:rFonts w:asciiTheme="minorEastAsia" w:hAnsiTheme="minorEastAsia"/>
        </w:rPr>
      </w:pPr>
      <w:r>
        <w:rPr>
          <w:rFonts w:hint="eastAsia" w:asciiTheme="minorEastAsia" w:hAnsiTheme="minorEastAsia"/>
        </w:rPr>
        <w:t>（三）</w:t>
      </w:r>
      <w:r>
        <w:rPr>
          <w:rFonts w:hint="eastAsia" w:ascii="宋体" w:hAnsi="宋体"/>
        </w:rPr>
        <w:t>持卡人订购本产品即视为理解并同意本细则。中信银行信用卡中心保留变更、调整、终止本产品之权利并有权调整或变更本细则。</w:t>
      </w:r>
      <w:r>
        <w:rPr>
          <w:rFonts w:hint="eastAsia" w:asciiTheme="minorEastAsia" w:hAnsiTheme="minorEastAsia"/>
        </w:rPr>
        <w:t>中信银行信用卡中心将提前公告或通知（中信银行信用卡中心有权根据实际业务情况选择以下一种或多种方式予以通知，具体可供选择的通知方式包括但不限于网站公告、对账单告知、电子邮件告知、短信通知或语音电话通知等）持卡人下述修改事项：本细则的修改或者“宠保贝”优选增值服务内容的修改等。该等修改自公告中载明的生效日期开始生效，持卡人有权在公告期内选择是否同意该等修改。如持卡人不接受该等修改，持卡人应在公告中载明的生效日期前终止使用本业务，并按照规定办理退订手续。否则视为持卡人同意该等修改，修改后的内容对持卡人具有法律约束力。</w:t>
      </w:r>
    </w:p>
    <w:p>
      <w:pPr>
        <w:ind w:firstLine="420" w:firstLineChars="200"/>
        <w:jc w:val="left"/>
        <w:rPr>
          <w:rFonts w:asciiTheme="minorEastAsia" w:hAnsiTheme="minorEastAsia"/>
        </w:rPr>
      </w:pPr>
      <w:r>
        <w:rPr>
          <w:rFonts w:hint="eastAsia" w:asciiTheme="minorEastAsia" w:hAnsiTheme="minorEastAsia"/>
        </w:rPr>
        <w:t>（四）如持卡人在进行“宠保贝”优选增值服务附赠的宠物责任保险索赔的过程中有任何欺诈或违反诚实信用原则的行为，中信银行信用卡中心有权依照相关信用卡章程和领用合约，中止或终止其信用卡账户或者取消其用卡资格；构成违法犯罪行为的，中信银行信用卡</w:t>
      </w:r>
      <w:bookmarkStart w:id="1" w:name="_GoBack"/>
      <w:bookmarkEnd w:id="1"/>
      <w:r>
        <w:rPr>
          <w:rFonts w:hint="eastAsia" w:asciiTheme="minorEastAsia" w:hAnsiTheme="minorEastAsia"/>
        </w:rPr>
        <w:t>中心保留采取进一步法律行动（包括但不限于向司法机关举报）的权利。</w:t>
      </w:r>
    </w:p>
    <w:p>
      <w:pPr>
        <w:ind w:firstLine="420" w:firstLineChars="200"/>
        <w:jc w:val="left"/>
        <w:rPr>
          <w:rFonts w:asciiTheme="minorEastAsia" w:hAnsiTheme="minorEastAsia"/>
        </w:rPr>
      </w:pPr>
      <w:r>
        <w:rPr>
          <w:rFonts w:hint="eastAsia" w:asciiTheme="minorEastAsia" w:hAnsiTheme="minorEastAsia"/>
        </w:rPr>
        <w:t>（五）如您的个人信息发生改变，请及时拨打客服热线40088-95558进行更新。</w:t>
      </w:r>
    </w:p>
    <w:p>
      <w:pPr>
        <w:ind w:firstLine="420" w:firstLineChars="200"/>
        <w:jc w:val="left"/>
        <w:rPr>
          <w:rFonts w:asciiTheme="minorEastAsia" w:hAnsiTheme="minorEastAsia"/>
        </w:rPr>
      </w:pPr>
      <w:r>
        <w:rPr>
          <w:rFonts w:hint="eastAsia" w:asciiTheme="minorEastAsia" w:hAnsiTheme="minorEastAsia"/>
        </w:rPr>
        <w:t>（六）中信银行信用卡中心保留于任何时间及在其认为适当情况下修改本细则的权利，并通过中信银行信用卡中心认为合适的任何方式将此等修改通知持卡人。</w:t>
      </w:r>
    </w:p>
    <w:p>
      <w:pPr>
        <w:ind w:firstLine="420" w:firstLineChars="200"/>
        <w:jc w:val="left"/>
        <w:rPr>
          <w:rFonts w:asciiTheme="minorEastAsia" w:hAnsiTheme="minorEastAsia"/>
          <w:b/>
          <w:bCs/>
        </w:rPr>
      </w:pPr>
      <w:r>
        <w:rPr>
          <w:rFonts w:hint="eastAsia" w:asciiTheme="minorEastAsia" w:hAnsiTheme="minorEastAsia"/>
        </w:rPr>
        <w:t>（七）</w:t>
      </w:r>
      <w:r>
        <w:rPr>
          <w:rFonts w:hint="eastAsia" w:asciiTheme="minorEastAsia" w:hAnsiTheme="minorEastAsia"/>
          <w:b/>
          <w:bCs/>
        </w:rPr>
        <w:t>附赠的保险权益由众安在线财产保险股份有限公司</w:t>
      </w:r>
      <w:r>
        <w:rPr>
          <w:rFonts w:hint="eastAsia" w:asciiTheme="minorEastAsia" w:hAnsiTheme="minorEastAsia"/>
          <w:b/>
          <w:bCs/>
          <w:lang w:val="en-US" w:eastAsia="zh-CN"/>
        </w:rPr>
        <w:t>或中国人民财产保险股份有限公司深圳市分公司</w:t>
      </w:r>
      <w:r>
        <w:rPr>
          <w:rFonts w:hint="eastAsia" w:asciiTheme="minorEastAsia" w:hAnsiTheme="minorEastAsia"/>
          <w:b/>
          <w:bCs/>
        </w:rPr>
        <w:t>提供，中信银行信用卡中心不对保险服务及理赔事宜提供任何保证或承担任何责任。请购买产品的持卡人认真阅读相应保险条款。</w:t>
      </w:r>
    </w:p>
    <w:p>
      <w:pPr>
        <w:ind w:firstLine="420" w:firstLineChars="200"/>
        <w:jc w:val="left"/>
        <w:rPr>
          <w:rFonts w:asciiTheme="minorEastAsia" w:hAnsiTheme="minorEastAsia"/>
        </w:rPr>
      </w:pPr>
      <w:r>
        <w:rPr>
          <w:rFonts w:hint="eastAsia" w:asciiTheme="minorEastAsia" w:hAnsiTheme="minorEastAsia"/>
        </w:rPr>
        <w:t>（八）在法律法规许可范围内，中信银行信用卡中心保留对本条款的最终解释权，咨询（投诉）电话40088-95558。</w:t>
      </w:r>
    </w:p>
    <w:p>
      <w:pPr>
        <w:jc w:val="left"/>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AD3BB"/>
    <w:multiLevelType w:val="singleLevel"/>
    <w:tmpl w:val="A35AD3BB"/>
    <w:lvl w:ilvl="0" w:tentative="0">
      <w:start w:val="3"/>
      <w:numFmt w:val="decimal"/>
      <w:lvlText w:val="%1."/>
      <w:lvlJc w:val="left"/>
      <w:pPr>
        <w:tabs>
          <w:tab w:val="left" w:pos="312"/>
        </w:tabs>
        <w:ind w:left="420" w:firstLine="0"/>
      </w:pPr>
      <w:rPr>
        <w:b/>
        <w:bCs/>
      </w:rPr>
    </w:lvl>
  </w:abstractNum>
  <w:abstractNum w:abstractNumId="1">
    <w:nsid w:val="C4F36BA6"/>
    <w:multiLevelType w:val="singleLevel"/>
    <w:tmpl w:val="C4F36BA6"/>
    <w:lvl w:ilvl="0" w:tentative="0">
      <w:start w:val="1"/>
      <w:numFmt w:val="chineseCounting"/>
      <w:suff w:val="nothing"/>
      <w:lvlText w:val="（%1）"/>
      <w:lvlJc w:val="left"/>
      <w:pPr>
        <w:ind w:left="420" w:firstLine="0"/>
      </w:pPr>
      <w:rPr>
        <w:rFonts w:hint="eastAsia"/>
      </w:rPr>
    </w:lvl>
  </w:abstractNum>
  <w:abstractNum w:abstractNumId="2">
    <w:nsid w:val="E02BF911"/>
    <w:multiLevelType w:val="singleLevel"/>
    <w:tmpl w:val="E02BF911"/>
    <w:lvl w:ilvl="0" w:tentative="0">
      <w:start w:val="1"/>
      <w:numFmt w:val="decimal"/>
      <w:lvlText w:val="%1)"/>
      <w:lvlJc w:val="left"/>
      <w:pPr>
        <w:ind w:left="425" w:hanging="425"/>
      </w:pPr>
      <w:rPr>
        <w:rFonts w:hint="default"/>
      </w:rPr>
    </w:lvl>
  </w:abstractNum>
  <w:abstractNum w:abstractNumId="3">
    <w:nsid w:val="F0C8535E"/>
    <w:multiLevelType w:val="singleLevel"/>
    <w:tmpl w:val="F0C8535E"/>
    <w:lvl w:ilvl="0" w:tentative="0">
      <w:start w:val="1"/>
      <w:numFmt w:val="decimal"/>
      <w:lvlText w:val="%1)"/>
      <w:lvlJc w:val="left"/>
      <w:pPr>
        <w:ind w:left="425" w:hanging="425"/>
      </w:pPr>
      <w:rPr>
        <w:rFonts w:hint="default"/>
      </w:rPr>
    </w:lvl>
  </w:abstractNum>
  <w:abstractNum w:abstractNumId="4">
    <w:nsid w:val="F4A0009A"/>
    <w:multiLevelType w:val="singleLevel"/>
    <w:tmpl w:val="F4A0009A"/>
    <w:lvl w:ilvl="0" w:tentative="0">
      <w:start w:val="1"/>
      <w:numFmt w:val="decimalEnclosedCircleChinese"/>
      <w:suff w:val="nothing"/>
      <w:lvlText w:val="%1　"/>
      <w:lvlJc w:val="left"/>
      <w:pPr>
        <w:ind w:left="0" w:firstLine="400"/>
      </w:pPr>
      <w:rPr>
        <w:rFonts w:hint="eastAsia"/>
      </w:rPr>
    </w:lvl>
  </w:abstractNum>
  <w:abstractNum w:abstractNumId="5">
    <w:nsid w:val="095E7554"/>
    <w:multiLevelType w:val="singleLevel"/>
    <w:tmpl w:val="095E7554"/>
    <w:lvl w:ilvl="0" w:tentative="0">
      <w:start w:val="1"/>
      <w:numFmt w:val="decimalEnclosedCircleChinese"/>
      <w:suff w:val="nothing"/>
      <w:lvlText w:val="%1　"/>
      <w:lvlJc w:val="left"/>
      <w:pPr>
        <w:ind w:left="0" w:firstLine="400"/>
      </w:pPr>
      <w:rPr>
        <w:rFonts w:hint="eastAsia"/>
      </w:rPr>
    </w:lvl>
  </w:abstractNum>
  <w:abstractNum w:abstractNumId="6">
    <w:nsid w:val="0C505B20"/>
    <w:multiLevelType w:val="singleLevel"/>
    <w:tmpl w:val="0C505B20"/>
    <w:lvl w:ilvl="0" w:tentative="0">
      <w:start w:val="1"/>
      <w:numFmt w:val="decimal"/>
      <w:lvlText w:val="%1)"/>
      <w:lvlJc w:val="left"/>
      <w:pPr>
        <w:ind w:left="425" w:hanging="425"/>
      </w:pPr>
      <w:rPr>
        <w:rFonts w:hint="default"/>
      </w:rPr>
    </w:lvl>
  </w:abstractNum>
  <w:abstractNum w:abstractNumId="7">
    <w:nsid w:val="5B1280B4"/>
    <w:multiLevelType w:val="singleLevel"/>
    <w:tmpl w:val="5B1280B4"/>
    <w:lvl w:ilvl="0" w:tentative="0">
      <w:start w:val="1"/>
      <w:numFmt w:val="chineseCounting"/>
      <w:suff w:val="nothing"/>
      <w:lvlText w:val="%1、"/>
      <w:lvlJc w:val="left"/>
      <w:rPr>
        <w:rFonts w:hint="eastAsia"/>
      </w:rPr>
    </w:lvl>
  </w:abstractNum>
  <w:abstractNum w:abstractNumId="8">
    <w:nsid w:val="60EB9B9F"/>
    <w:multiLevelType w:val="singleLevel"/>
    <w:tmpl w:val="60EB9B9F"/>
    <w:lvl w:ilvl="0" w:tentative="0">
      <w:start w:val="1"/>
      <w:numFmt w:val="decimalEnclosedCircleChinese"/>
      <w:suff w:val="nothing"/>
      <w:lvlText w:val="%1　"/>
      <w:lvlJc w:val="left"/>
      <w:pPr>
        <w:ind w:left="0" w:firstLine="400"/>
      </w:pPr>
      <w:rPr>
        <w:rFonts w:hint="eastAsia"/>
      </w:rPr>
    </w:lvl>
  </w:abstractNum>
  <w:abstractNum w:abstractNumId="9">
    <w:nsid w:val="70CCA647"/>
    <w:multiLevelType w:val="singleLevel"/>
    <w:tmpl w:val="70CCA647"/>
    <w:lvl w:ilvl="0" w:tentative="0">
      <w:start w:val="1"/>
      <w:numFmt w:val="decimal"/>
      <w:lvlText w:val="%1)"/>
      <w:lvlJc w:val="left"/>
      <w:pPr>
        <w:ind w:left="425" w:hanging="425"/>
      </w:pPr>
      <w:rPr>
        <w:rFonts w:hint="default"/>
      </w:rPr>
    </w:lvl>
  </w:abstractNum>
  <w:num w:numId="1">
    <w:abstractNumId w:val="7"/>
  </w:num>
  <w:num w:numId="2">
    <w:abstractNumId w:val="1"/>
  </w:num>
  <w:num w:numId="3">
    <w:abstractNumId w:val="0"/>
  </w:num>
  <w:num w:numId="4">
    <w:abstractNumId w:val="8"/>
  </w:num>
  <w:num w:numId="5">
    <w:abstractNumId w:val="3"/>
  </w:num>
  <w:num w:numId="6">
    <w:abstractNumId w:val="9"/>
  </w:num>
  <w:num w:numId="7">
    <w:abstractNumId w:val="4"/>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yNjY2ZDY3NWU1NWIwMmNhZTUyNTljYzQxYmJmNTkifQ=="/>
  </w:docVars>
  <w:rsids>
    <w:rsidRoot w:val="0FAE421B"/>
    <w:rsid w:val="000060B3"/>
    <w:rsid w:val="00016F3C"/>
    <w:rsid w:val="0002536D"/>
    <w:rsid w:val="00043C4D"/>
    <w:rsid w:val="0006417A"/>
    <w:rsid w:val="000B10FC"/>
    <w:rsid w:val="000B320D"/>
    <w:rsid w:val="000D3D53"/>
    <w:rsid w:val="000D72E7"/>
    <w:rsid w:val="000E2A3C"/>
    <w:rsid w:val="002024BB"/>
    <w:rsid w:val="002160A1"/>
    <w:rsid w:val="00247491"/>
    <w:rsid w:val="0026394C"/>
    <w:rsid w:val="002A0A7B"/>
    <w:rsid w:val="002C57AA"/>
    <w:rsid w:val="002F0F99"/>
    <w:rsid w:val="002F3659"/>
    <w:rsid w:val="00304C94"/>
    <w:rsid w:val="00341E29"/>
    <w:rsid w:val="00347B11"/>
    <w:rsid w:val="00393CF2"/>
    <w:rsid w:val="00395413"/>
    <w:rsid w:val="003954D3"/>
    <w:rsid w:val="003A156C"/>
    <w:rsid w:val="003A5B68"/>
    <w:rsid w:val="003D3524"/>
    <w:rsid w:val="00416D79"/>
    <w:rsid w:val="00485458"/>
    <w:rsid w:val="004856BF"/>
    <w:rsid w:val="00660CE4"/>
    <w:rsid w:val="00677339"/>
    <w:rsid w:val="0068782C"/>
    <w:rsid w:val="007142FF"/>
    <w:rsid w:val="0074490E"/>
    <w:rsid w:val="007B0914"/>
    <w:rsid w:val="007D039C"/>
    <w:rsid w:val="007D604B"/>
    <w:rsid w:val="007F0B5F"/>
    <w:rsid w:val="007F18A7"/>
    <w:rsid w:val="00802C6E"/>
    <w:rsid w:val="0082145B"/>
    <w:rsid w:val="008478FA"/>
    <w:rsid w:val="0085260C"/>
    <w:rsid w:val="00865152"/>
    <w:rsid w:val="008B0670"/>
    <w:rsid w:val="008C660B"/>
    <w:rsid w:val="008E642C"/>
    <w:rsid w:val="009075BB"/>
    <w:rsid w:val="009325B3"/>
    <w:rsid w:val="0095464B"/>
    <w:rsid w:val="00990DB3"/>
    <w:rsid w:val="009B15F2"/>
    <w:rsid w:val="009C72B8"/>
    <w:rsid w:val="00A06EBE"/>
    <w:rsid w:val="00A65C15"/>
    <w:rsid w:val="00A85662"/>
    <w:rsid w:val="00A856B4"/>
    <w:rsid w:val="00A926E3"/>
    <w:rsid w:val="00AB675D"/>
    <w:rsid w:val="00AC4BCA"/>
    <w:rsid w:val="00B00506"/>
    <w:rsid w:val="00B3248D"/>
    <w:rsid w:val="00BC3526"/>
    <w:rsid w:val="00BD4951"/>
    <w:rsid w:val="00BE1DA8"/>
    <w:rsid w:val="00C0514F"/>
    <w:rsid w:val="00C524F2"/>
    <w:rsid w:val="00C54C5D"/>
    <w:rsid w:val="00C65ABB"/>
    <w:rsid w:val="00CA4AAA"/>
    <w:rsid w:val="00CB1B78"/>
    <w:rsid w:val="00CD734F"/>
    <w:rsid w:val="00CE65F1"/>
    <w:rsid w:val="00CF0521"/>
    <w:rsid w:val="00D00812"/>
    <w:rsid w:val="00D1085D"/>
    <w:rsid w:val="00D23419"/>
    <w:rsid w:val="00DF0C12"/>
    <w:rsid w:val="00E24F20"/>
    <w:rsid w:val="00E33200"/>
    <w:rsid w:val="00E51393"/>
    <w:rsid w:val="00E52D47"/>
    <w:rsid w:val="00E8763D"/>
    <w:rsid w:val="00EE1983"/>
    <w:rsid w:val="00F00029"/>
    <w:rsid w:val="00F379A4"/>
    <w:rsid w:val="00F46DA3"/>
    <w:rsid w:val="00F5758F"/>
    <w:rsid w:val="00F9292F"/>
    <w:rsid w:val="00FA2A6C"/>
    <w:rsid w:val="00FF32C6"/>
    <w:rsid w:val="09C90CAA"/>
    <w:rsid w:val="0D693D8C"/>
    <w:rsid w:val="0E106333"/>
    <w:rsid w:val="0F992D25"/>
    <w:rsid w:val="0FA144E0"/>
    <w:rsid w:val="0FAE421B"/>
    <w:rsid w:val="19671814"/>
    <w:rsid w:val="1A2426F8"/>
    <w:rsid w:val="1D3442FF"/>
    <w:rsid w:val="1F9130E7"/>
    <w:rsid w:val="2897381A"/>
    <w:rsid w:val="2C876E16"/>
    <w:rsid w:val="2D3556EF"/>
    <w:rsid w:val="32143A63"/>
    <w:rsid w:val="33DA25A2"/>
    <w:rsid w:val="33EC194A"/>
    <w:rsid w:val="34067BAB"/>
    <w:rsid w:val="3A24315C"/>
    <w:rsid w:val="419014A0"/>
    <w:rsid w:val="421E1CF2"/>
    <w:rsid w:val="465E6B93"/>
    <w:rsid w:val="47C04D5A"/>
    <w:rsid w:val="47F0670D"/>
    <w:rsid w:val="4D4609BE"/>
    <w:rsid w:val="4E4B6904"/>
    <w:rsid w:val="4E786D59"/>
    <w:rsid w:val="503A4815"/>
    <w:rsid w:val="552A3E59"/>
    <w:rsid w:val="61D45D7F"/>
    <w:rsid w:val="64C436CB"/>
    <w:rsid w:val="6BD820C6"/>
    <w:rsid w:val="6FE1493D"/>
    <w:rsid w:val="72980675"/>
    <w:rsid w:val="742274AA"/>
    <w:rsid w:val="7E542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lock Text"/>
    <w:basedOn w:val="1"/>
    <w:next w:val="1"/>
    <w:qFormat/>
    <w:uiPriority w:val="0"/>
    <w:pPr>
      <w:snapToGrid w:val="0"/>
      <w:spacing w:line="360" w:lineRule="auto"/>
      <w:ind w:left="-15" w:right="103" w:firstLine="447"/>
    </w:pPr>
    <w:rPr>
      <w:rFonts w:ascii="宋体" w:hAnsi="宋体"/>
      <w:spacing w:val="-2"/>
      <w:sz w:val="24"/>
      <w:szCs w:val="20"/>
    </w:rPr>
  </w:style>
  <w:style w:type="paragraph" w:styleId="4">
    <w:name w:val="Balloon Text"/>
    <w:basedOn w:val="1"/>
    <w:link w:val="20"/>
    <w:qFormat/>
    <w:uiPriority w:val="0"/>
    <w:rPr>
      <w:sz w:val="18"/>
      <w:szCs w:val="18"/>
    </w:r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2"/>
    <w:next w:val="2"/>
    <w:link w:val="16"/>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style>
  <w:style w:type="character" w:styleId="14">
    <w:name w:val="annotation reference"/>
    <w:basedOn w:val="12"/>
    <w:qFormat/>
    <w:uiPriority w:val="0"/>
    <w:rPr>
      <w:sz w:val="21"/>
      <w:szCs w:val="21"/>
    </w:rPr>
  </w:style>
  <w:style w:type="character" w:customStyle="1" w:styleId="15">
    <w:name w:val="批注文字 字符"/>
    <w:basedOn w:val="12"/>
    <w:link w:val="2"/>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9"/>
    <w:qFormat/>
    <w:uiPriority w:val="0"/>
    <w:rPr>
      <w:rFonts w:asciiTheme="minorHAnsi" w:hAnsiTheme="minorHAnsi" w:eastAsiaTheme="minorEastAsia" w:cstheme="minorBidi"/>
      <w:b/>
      <w:bCs/>
      <w:kern w:val="2"/>
      <w:sz w:val="21"/>
      <w:szCs w:val="24"/>
    </w:rPr>
  </w:style>
  <w:style w:type="paragraph" w:styleId="17">
    <w:name w:val="List Paragraph"/>
    <w:basedOn w:val="1"/>
    <w:qFormat/>
    <w:uiPriority w:val="99"/>
    <w:pPr>
      <w:ind w:firstLine="420" w:firstLineChars="200"/>
    </w:pPr>
  </w:style>
  <w:style w:type="character" w:customStyle="1" w:styleId="18">
    <w:name w:val="页眉 字符"/>
    <w:basedOn w:val="12"/>
    <w:link w:val="6"/>
    <w:qFormat/>
    <w:uiPriority w:val="0"/>
    <w:rPr>
      <w:rFonts w:asciiTheme="minorHAnsi" w:hAnsiTheme="minorHAnsi" w:eastAsiaTheme="minorEastAsia" w:cstheme="minorBidi"/>
      <w:kern w:val="2"/>
      <w:sz w:val="18"/>
      <w:szCs w:val="18"/>
    </w:rPr>
  </w:style>
  <w:style w:type="character" w:customStyle="1" w:styleId="19">
    <w:name w:val="页脚 字符"/>
    <w:basedOn w:val="12"/>
    <w:link w:val="5"/>
    <w:qFormat/>
    <w:uiPriority w:val="0"/>
    <w:rPr>
      <w:rFonts w:asciiTheme="minorHAnsi" w:hAnsiTheme="minorHAnsi" w:eastAsiaTheme="minorEastAsia" w:cstheme="minorBidi"/>
      <w:kern w:val="2"/>
      <w:sz w:val="18"/>
      <w:szCs w:val="18"/>
    </w:rPr>
  </w:style>
  <w:style w:type="character" w:customStyle="1" w:styleId="20">
    <w:name w:val="批注框文本 字符"/>
    <w:basedOn w:val="12"/>
    <w:link w:val="4"/>
    <w:qFormat/>
    <w:uiPriority w:val="0"/>
    <w:rPr>
      <w:rFonts w:asciiTheme="minorHAnsi" w:hAnsiTheme="minorHAnsi" w:eastAsiaTheme="minorEastAsia" w:cstheme="minorBidi"/>
      <w:kern w:val="2"/>
      <w:sz w:val="18"/>
      <w:szCs w:val="18"/>
    </w:rPr>
  </w:style>
  <w:style w:type="paragraph" w:customStyle="1" w:styleId="21">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527</Words>
  <Characters>3007</Characters>
  <Lines>25</Lines>
  <Paragraphs>7</Paragraphs>
  <TotalTime>8</TotalTime>
  <ScaleCrop>false</ScaleCrop>
  <LinksUpToDate>false</LinksUpToDate>
  <CharactersWithSpaces>3527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2022-11-24T02:03:00Z</dcterms:created>
  <dc:creator>chao han</dc:creator>
  <cp:lastModifiedBy>xr_qinglingyan_kzx</cp:lastModifiedBy>
  <dcterms:modified xsi:type="dcterms:W3CDTF">2024-06-17T09:42:54Z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D6FC77098BE14B01B0D424997406BDC2</vt:lpwstr>
  </property>
</Properties>
</file>